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5A_166/2017 vom 26. April 2017</w:t>
      </w:r>
    </w:p>
    <w:p>
      <w:r>
        <w:t>Bundesgericht, 2017-04-26, DE</w:t>
      </w:r>
    </w:p>
    <w:p>
      <w:r>
        <w:rPr>
          <w:b/>
        </w:rPr>
        <w:t xml:space="preserve">Quelle: </w:t>
      </w:r>
      <w:r>
        <w:t>https://mcp.opencaselaw.ch/entscheid/bger_5A_166_2017</w:t>
      </w:r>
    </w:p>
    <w:p>
      <w:r>
        <w:t>FR: TF 5A_166/2017 du 26 avril 2017</w:t>
      </w:r>
    </w:p>
    <w:p>
      <w:r>
        <w:t>IT: TF 5A_166/2017 del 26 aprile 2017</w:t>
      </w:r>
    </w:p>
    <w:p>
      <w:pPr>
        <w:pStyle w:val="Heading2"/>
      </w:pPr>
      <w:r>
        <w:t>Erwägungen</w:t>
      </w:r>
    </w:p>
    <w:p>
      <w:r>
        <w:rPr>
          <w:b/>
        </w:rPr>
        <w:t>E. 1.1</w:t>
      </w:r>
    </w:p>
    <w:p>
      <w:r>
        <w:t>Angefochten ist ein Endentscheid ( Art. 90 BGG ) eines kantonal oberinstanzlichen Gerichts, das als Rechtsmittelinstanz über eine vermögensrechtliche Massnahme des Erwachsenenschutzes und damit über eine öffentlich-rechtliche Angelegenheit, die in unmittelbarem Zusammenhang mit Zivilrecht steht (Art. 72 Abs. 2 lit. b Ziff. 6 BGG), entschieden hat ( Art. 75 Abs. 1 BGG ), deren Streitwert Fr. 30'000.-- übersteigt ( Art. 74 Abs. 1 lit. b BGG ). Die Beschwerde in Zivilsachen ist grundsätzlich gegeben.</w:t>
      </w:r>
    </w:p>
    <w:p>
      <w:r>
        <w:rPr>
          <w:b/>
        </w:rPr>
        <w:t>E. 1.2</w:t>
      </w:r>
    </w:p>
    <w:p>
      <w:r>
        <w:t>Der Beschwerdeführer hat im Verfahren vor der Vorinstanz keine Möglichkeit zur Teilnahme erhalten. Er hat - als Vertragspartei der von der KESB genehmigten Rechtsgeschäften - ohne Weiteres ein geschütztes Interesse an den gestellten Begehren (vgl. Urteil 5A_980/2014 vom 27. August 2015 E. 1.2). Dies gilt vorliegend umso mehr, als es in erster Linie um die Frage geht, ob der Beschwerdeführer in das kantonale Verfahren hätte einbezogen werden müssen. Der Beschwerdeführer ist zur Beschwerde legitimiert ( Art. 76 Abs. 1 BGG ).</w:t>
      </w:r>
    </w:p>
    <w:p>
      <w:r>
        <w:rPr>
          <w:b/>
        </w:rPr>
        <w:t>E. 1.3</w:t>
      </w:r>
    </w:p>
    <w:p>
      <w:r>
        <w:t>Die Behauptung des Beschwerdeführers, ihm sei der angefochtene Entscheid erst am 8. Februar 2017 zugestellt worden, wird nicht bestritten. Das Bundesgericht hat keinen Grund, daran zu zweifeln; die dreissigtägige Frist ( Art. 100 Abs. 1 BGG ) ist gewahrt. Auf die Beschwerde kann auch unter diesem Gesichtspunkt eingetreten werden.</w:t>
      </w:r>
    </w:p>
    <w:p>
      <w:r>
        <w:rPr>
          <w:b/>
        </w:rPr>
        <w:t>E. 2</w:t>
      </w:r>
    </w:p>
    <w:p>
      <w:r>
        <w:t>Der Beschwerdeführer rügt eine Verletzung seines rechtlichen Gehörs ( Art. 29 Abs. 2 BV sowie Art. 6 Ziff. 1 EMRK ). Dieser Anspruch ist formeller Natur, womit seine Verletzung ungeachtet der materiellen Begründetheit des Rechtsmittels zur Gutheissung der Beschwerde und zur Aufhebung des angefochtenen Entscheides führt (s. BGE 141 V 495 E. 2.2, 137 I 195 E. 2.2 und 135 I 187 E. 2.2; je mit Hinweisen). Daher ist diese Rüge vorab zu prüfen.</w:t>
      </w:r>
    </w:p>
    <w:p>
      <w:r>
        <w:rPr>
          <w:b/>
        </w:rPr>
        <w:t>E. 2.1</w:t>
      </w:r>
    </w:p>
    <w:p>
      <w:r>
        <w:t>Das rechtliche Gehör dient einerseits der Klärung des Sachverhalts,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w:t>
      </w:r>
    </w:p>
    <w:p>
      <w:r>
        <w:rPr>
          <w:b/>
        </w:rPr>
        <w:t>E. 2.2</w:t>
      </w:r>
    </w:p>
    <w:p>
      <w:r>
        <w:t>Im vorliegenden Fall hat die Vorinstanz den Entscheid der KESB aufgehoben. Der Beschwerdeführer ist durch die Aufhebung der Zustimmung zur Veräusserung bzw. zum Erwerb von landwirtschaftlichen Grundstücken unmittelbar betroffen. Er hätte vor Erlass des angefochtenen Urteils angehört werden müssen, da sich dieses für ihn belastend auswirkt. Der angefochtene Entscheid ist somit aufzuheben, ohne dass die vom Beschwerdeführer geltend gemachten Rechtsverletzungen zu prüfen wären.</w:t>
      </w:r>
    </w:p>
    <w:p>
      <w:r>
        <w:rPr>
          <w:b/>
        </w:rPr>
        <w:t>E. 3</w:t>
      </w:r>
    </w:p>
    <w:p>
      <w:r>
        <w:t>Zusammenfassend ergibt sich, dass der angefochtene Entscheid in Gutheissung der Beschwerde aufzuheben und die Sache an das Obergericht zurückzuweisen ist. Ausgangsgemäss werden die Beschwerdegegner solidarisch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