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5A_165/2020 vom 28. Februar 2020</w:t>
      </w:r>
    </w:p>
    <w:p>
      <w:r>
        <w:t>Bundesgericht, 2020-02-28, FR</w:t>
      </w:r>
    </w:p>
    <w:p>
      <w:r>
        <w:rPr>
          <w:b/>
        </w:rPr>
        <w:t xml:space="preserve">Quelle: </w:t>
      </w:r>
      <w:r>
        <w:t>https://mcp.opencaselaw.ch/entscheid/bger_5A_165_2020</w:t>
      </w:r>
    </w:p>
    <w:p>
      <w:r>
        <w:t>FR: TF 5A_165/2020 du 28 février 2020</w:t>
      </w:r>
    </w:p>
    <w:p>
      <w:r>
        <w:t>IT: TF 5A_165/2020 del 28 febbraio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20 janvier 2020, la Cour des poursuites et faillites du Tribunal cantonal du canton de Vaud a déclaré irrecevable - faute de motivation conforme aux exigences légales - le recours formé le 11 janvier 2020 par A.________ SA à l'encontre du jugement rendu le 10 décembre 2019 par la Présidente du Tribunal d'arrondissement de l'Est vaudois prononçant la faillite de A.________ SA avec effet au 10 décembre 2019 à 16 heures 45. L'autorité cantonale a ajouté que, même s'il était recevable, le recours aurait dû être rejeté, dès lors qu'il était manifestement mal fondé. Elle a en outre déclaré sans objet la requête d'effet suspensif assortissant le recours.</w:t>
      </w:r>
    </w:p>
    <w:p>
      <w:r>
        <w:rPr>
          <w:b/>
        </w:rPr>
        <w:t>E. 2</w:t>
      </w:r>
    </w:p>
    <w:p>
      <w:r>
        <w:t>Par acte du 24 février 2020, A.________ SA exerce un recours en matière civile au Tribunal fédéral, tendant à l'abandon de la procédure de faillite. Au préalable, la recourante sollicite l'octroi de l'effet suspensif à son recours.</w:t>
      </w:r>
    </w:p>
    <w:p>
      <w:r>
        <w:t>Dans son écriture, la recourante expose ses relations avec la créancière requérante de la faillite et souligne le fait qu'elle n'a pas " d'autres poursuites significatives en cours ". Ce faisant, la recourante discute et conteste la créance à l'origine de sa mise en faillite, mais ne soulève pas le moindre grief,</w:t>
      </w:r>
    </w:p>
    <w:p>
      <w:r>
        <w:t>a fortiori tendant à démontrer que le raisonnement de la décision cantonale querellée concernant l'irrecevabilité de son recours serait contraire à l'un de ses droits. Il s'ensuit que le recours ne satisfait pas aux exigences de motivation de l' art. 42 al. 2 LTF .</w:t>
      </w:r>
    </w:p>
    <w:p>
      <w:r>
        <w:t>Le recours doit donc être déclaré irrecevable selon la procédure simplifiée de l' art. 108 al. 1 let. b LTF , ce qui rend sans objet sa requête d'effet suspensif.</w:t>
      </w:r>
    </w:p>
    <w:p>
      <w:r>
        <w:rPr>
          <w:b/>
        </w:rPr>
        <w:t>E. 3</w:t>
      </w:r>
    </w:p>
    <w:p>
      <w:r>
        <w:t>Les frais judiciaires, arrêtés à 500 fr., sont mis à la charge de la recourante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