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5A_164/2022 vom 16. August 2022</w:t>
      </w:r>
    </w:p>
    <w:p>
      <w:r>
        <w:t>Bundesgericht, 2022-08-16, FR</w:t>
      </w:r>
    </w:p>
    <w:p>
      <w:r>
        <w:rPr>
          <w:b/>
        </w:rPr>
        <w:t xml:space="preserve">Quelle: </w:t>
      </w:r>
      <w:r>
        <w:t>https://mcp.opencaselaw.ch/entscheid/bger_5A_164_2022</w:t>
      </w:r>
    </w:p>
    <w:p>
      <w:r>
        <w:t>FR: TF 5A_164/2022 du 16 août 2022</w:t>
      </w:r>
    </w:p>
    <w:p>
      <w:r>
        <w:t>IT: TF 5A_164/2022 del 16 agosto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rendue sur recours par une autorité supérieure statuant en dernière instance cantonale ( art. 75 al. 1 et 2 LTF ) dans une affaire non pécuniaire, portant sur des mesures provisoires prises dans le domaine de la protection de l'enfant ( art. 445 al. 1 CC en lien avec l' art. 310 al. 1 CC ), à savoir une décision incidente ( art. 93 LTF ) sujette au recours en matière civile (art. 72 al. 2 let. b. ch. 6 LTF). La décision attaquée, qui concerne le sort de l'enfant, est en l'espèce susceptible de causer un préjudice irréparable ( art. 93 al. 1 let. a LTF ) puisque le droit de déterminer le lieu de résidence de celui-ci a été provisoirement retiré à la mère et qu'il a été placé dans un foyer, de sorte que même une décision finale ultérieure favorable à la mère ne pourrait pas compenser rétroactivement l'exercice des prérogatives parentales dont elle a été frustrée (arrêts 5A_524/2021 du 8 mars 2022 consid. 1; 5A_293/2019 du 29 août 2019 consid. 1; 5A_995/2017 du 13 juillet 2018 consid. 1.1).</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la recourante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145 IV 154 consid. 1.1; 140 III 264 consid. 2.3).</w:t>
      </w:r>
    </w:p>
    <w:p>
      <w:r>
        <w:rPr>
          <w:b/>
        </w:rPr>
        <w:t>E. 3</w:t>
      </w:r>
    </w:p>
    <w:p>
      <w:r>
        <w:t>Le litige porte sur le retrait du droit de la recourante de déterminer le lieu de résidence de son enfant et le placement de celui-ci.</w:t>
      </w:r>
    </w:p>
    <w:p>
      <w:r>
        <w:t>Selon l'art. 445 al. 1, 1re phrase, CC - applicable à l'autorité de protection de l'enfant par renvoi de l' art. 314 al. 1 CC -, l'autorité de protection de l'adulte prend, d'office ou à la demande d'une personne partie à la procédure, toutes les mesures provisionnelles nécessaires pendant la durée de la procédure.</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 5A_318/2021 du 19 mai 2021 consid. 3.1.2 et les références). Les raisons de la mise en danger du développement importent peu: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 5A_318/2021 du 19 mai 2021 consid. 3.1.1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(arrêts 5A_337/2020 du 2 décembre 2020 consid. 5.2.2; 5A_915/2019 du 18 mars 2020 consid. 6.2.2). Parmi tous les autres facteurs pertinents, le souhait de l'enfant doit être pris en considération (arrêts 5A_131/2021 du 10 septembre 2021 consid. 4.2.1; 5A_337/2020 du 2 décembre 2020 consid. 5.2.2; 5A_153/2019 du 3 septembre 2019 consid. 4.3).</w:t>
      </w:r>
    </w:p>
    <w:p>
      <w:r>
        <w:rPr>
          <w:b/>
        </w:rPr>
        <w:t>E. 4</w:t>
      </w:r>
    </w:p>
    <w:p>
      <w:r>
        <w:t>La recourante se plaint d'un établissement arbitraire des faits par l'autorité cantonale ( art. 9 Cst. ).</w:t>
      </w:r>
    </w:p>
    <w:p>
      <w:r>
        <w:rPr>
          <w:b/>
        </w:rPr>
        <w:t>E. 4.1</w:t>
      </w:r>
    </w:p>
    <w:p>
      <w:r>
        <w:t>Elle reproche à la juridiction précédente d'avoir omis de prendre en compte plusieurs rapports censés démontrer ses capacités éducatives ainsi que le risque important que représenterait le placement ordonné pour le bon développement de l'enfant, notamment des rapports des 8 octobre et 9 décembre 2021 de l'OPE en relation avec le droit de visite ainsi que des recommandations de la pédopsychiatre qu'elle a consultée.</w:t>
      </w:r>
    </w:p>
    <w:p>
      <w:r>
        <w:rPr>
          <w:b/>
        </w:rPr>
        <w:t>E. 4.2</w:t>
      </w:r>
    </w:p>
    <w:p>
      <w:r>
        <w:t>D'emblée, il sied de relever que la recourante ne saurait valablement reprocher à l'autorité cantonale d'avoir arbitrairement omis d'exposer, dans la décision querellée, le contenu de tous les rapports et autres écrits figurant au dossier cantonal, tant ceux-ci sont nombreux. L'intéressée ne saurait en outre, comme elle le fait, mettre en exergue plusieurs passages des écrits concernés qui lui sont favorables et dont elle entend tirer argument, sans démontrer en quoi les éléments sur lesquels ils portent auraient absolument dû prévaloir sur ceux tenus pour déterminants par l'autorité cantonale. En particulier, il ne suffit pas de relever que plusieurs extraits des écrits en question attesteraient de ses capacités parentales, dès lors que l'autorité cantonale n'a pas nié qu'elle disposait de telles compétences, dont le constat est toutefois insuffisant à lui seul pour retenir que le bon développement de l'enfant auprès d'elle serait assuré. Il en va de même pour le déroulement positif de plusieurs visites de la mère auprès de l'enfant, qui ne saurait contrebalancer les nombreux éléments retenus par l'autorité cantonale et attestant d'une mise en danger du bien de celui-ci (cf.</w:t>
      </w:r>
    </w:p>
    <w:p>
      <w:r>
        <w:t>infra consid. 5.2.1 et 5.3.1).</w:t>
      </w:r>
    </w:p>
    <w:p>
      <w:r>
        <w:t>Pour ce qui est des recommandations de la pédopsychiatre mandatée par la recourante, elles portent essentiellement sur la description de la situation d'enfants présentant un trouble du spectre de l'autisme (ci-après: TSA). Or, ces constatations ne sont pas déterminantes puisque l'autorité cantonale a déjà tenu compte, dans l'arrêt entrepris, de la situation particulière présentée par l'enfant. Elle a en effet retenu sur ce point que ce n'étaient pas les difficultés de la mère à poser un cadre à l'enfant qui avaient conduit l'APEA à prononcer un placement - puisque ces difficultés s'expliquaient en grande partie à la lumière du TSA de l'enfant -, mais que c'était son épuisement face au comportement de son fils et la mise en danger qui en découlait pour l'enfant qui s'étaient révélés déterminants (cf.</w:t>
      </w:r>
    </w:p>
    <w:p>
      <w:r>
        <w:t>infra consid. 5.2.1).</w:t>
      </w:r>
    </w:p>
    <w:p>
      <w:r>
        <w:t>En définitive, la recourante présente une argumentation appellatoire. Elle présente des faits dont elle n'explique pas en quoi ils auraient été arbitrairement omis de l'état de fait cantonal, concernant notamment le prétendu comportement de l'enfant depuis son placement (langage violent absent auparavant, menaces, zozotement, etc.). Par ailleurs, les critiques soulevées par la recourante dans le cadre de son grief portent davantage sur les conséquences juridiques que l'autorité cantonale a tirées des faits de la cause que sur un établissement arbitraire de ceux-ci.</w:t>
      </w:r>
    </w:p>
    <w:p>
      <w:r>
        <w:t>Il s'ensuit que la critique doit être rejetée dans la mesure de sa faible recevabilité.</w:t>
      </w:r>
    </w:p>
    <w:p>
      <w:r>
        <w:rPr>
          <w:b/>
        </w:rPr>
        <w:t>E. 5</w:t>
      </w:r>
    </w:p>
    <w:p>
      <w:r>
        <w:t>La recourante fait grief à la cour cantonale d'avoir violé les art. 13 al. 2 Cst. et 8 CEDH.</w:t>
      </w:r>
    </w:p>
    <w:p>
      <w:r>
        <w:rPr>
          <w:b/>
        </w:rPr>
        <w:t>E. 5.1</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ATF 129 II 215 consid. 4.2; 126 II 377 consid. 7). Le retrait du droit de déterminer le lieu de résidence des père et mère sur leur enfant et le placement de celui-ci constituent des atteintes graves au droit au respect de la vie familiale. En droit suisse, ces ingérences des autorités publiques dans la vie familiale sont prévues, s'agissant de mesures protectrices en faveur de l'enfant mineur, aux art. 307 ss CC ; l' art. 310 CC règle les conditions auxquelles le droit de déterminer le lieu de résidence de l'enfant est retiré aux parents. Pour qu'une telle ingérence soit licite, encore faut-il que cette réglementation ait été correctement appliquée; le critère essentiel qui doit guider les autorités est le bien, autant physique que psychique, de l'enfant ( ATF 136 I 178 consid. 5.2).</w:t>
      </w:r>
    </w:p>
    <w:p>
      <w:r>
        <w:t>Dans la mesure où le droit conventionnel correspond à un droit constitutionnel (comme c'est le cas pour l' art. 8 al. 1 CEDH , qui correspond à l' art. 13 Cst. ), le Tribunal fédéral peut le revoir librement, et ce même lorsque celui-ci se confond avec une réglementation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(arrêt 5A_915/2019 du 18 mars 2020 consid. 6.2.1 et les références citées).</w:t>
      </w:r>
    </w:p>
    <w:p>
      <w:r>
        <w:rPr>
          <w:b/>
        </w:rPr>
        <w:t>E. 5.2</w:t>
      </w:r>
    </w:p>
    <w:p>
      <w:r>
        <w:t>La recourante conteste que le maintien de l'enfant à domicile entraînerait une mise en danger de son développement ou de sa santé mentale ou physique au sens de l' art. 310 al. 1 CC (cf.</w:t>
      </w:r>
    </w:p>
    <w:p>
      <w:r>
        <w:t>supra consid. 3).</w:t>
      </w:r>
    </w:p>
    <w:p>
      <w:r>
        <w:rPr>
          <w:b/>
        </w:rPr>
        <w:t>E. 5.2.1</w:t>
      </w:r>
    </w:p>
    <w:p>
      <w:r>
        <w:t>Sur ce point, la cour cantonale a relevé que, le 17 septembre 2021, la recourante avait confié avoir " attaché son fils sur une chaise " et " vouloir le tuer ", fait qui n'était pas contesté par l'intéressée, et que, à l'arrivée de la police, elle avait encore déclaré avoir voulu prendre des médicaments afin de mettre fin à ses jours. Contrairement à ce que prétendait la recourante, ce n'étaient pas ses difficultés à poser un cadre au mineur - qui s'expliquaient en grande partie à la lumière du TSA qu'il présentait - mais bien son épuisement face au comportement de son fils et la mise en danger qui en découlait pour l'intégrité physique et psychique de celui-ci qui avaient conduit l'APEA à prononcer un placement. Or, l'évolution de la situation depuis le prononcé de cette mesure ne permettait pas d'envisager la levée du retrait du droit de garde de la mère, en particulier au vu des évènements du 14 décembre 2021, survenus pour des motifs futiles. Sur ce point, la co-directrice de D.________, en charge d'accompagner la visite, avait indiqué dans son rapport du 17 décembre 2021 que la recourante, déjà mécontente de l'horaire de la rencontre, avait présenté un " état d'agitation sévère " dès qu'elle avait constaté que son fils portait des chaussures achetées par le foyer. La co-directrice a en particulier relevé l' " imprévisibilité " de la recourante, son " débordement émotionnel et psychique sévère " ainsi que sa " virulence verbale " à son égard. L'autorité cantonale a estimé qu'un tel comportement, qui plus est en présence du mineur, était de nature à mettre en péril le bien de celui-ci et que la recourante n'était pas en mesure de se centrer sur les besoins de son fils, de gérer son état émotionnel ainsi que de faire preuve de la collaboration nécessaire avec les différents intervenants amenés à collaborer avec elle dans l'intérêt de l'enfant. Enfin, à de nombreuses reprises dans le passé, l'intéressée avait éprouvé de grandes difficultés dans la prise en charge de B.________, qui avaient conduit à son hospitalisation et à celle de l'enfant, voire au retrait provisoire du droit de garde. La juridiction cantonale a en outre constaté l'absence d'amélioration de la situation familiale entre le printemps 2019 et l'automne 2021 et le besoin d'aide persistant de la mère pour assurer à son fils un développement adéquat dans un environnement serein, ce d'autant si ce dernier présentait un TSA. Elle a relevé qu'une aide avait bien souvent été refusée par la recourante, qui avait par ailleurs de la peine à maintenir un suivi durable en faveur de l'enfant.</w:t>
      </w:r>
    </w:p>
    <w:p>
      <w:r>
        <w:rPr>
          <w:b/>
        </w:rPr>
        <w:t>E. 5.2.2</w:t>
      </w:r>
    </w:p>
    <w:p>
      <w:r>
        <w:t>L'intéressée reproche à la juridiction cantonale de s'être principalement basée sur les événements du 17 septembre 2021 et ses déclarations le jour en question ainsi que sur l'événement du 14 décembre 2021, qui seraient prétendument de nature à mettre en péril le bien de l'enfant. Elle fait en outre valoir que l'épisode du 14 décembre 2021 s'expliquerait par les circonstances extrêmement difficiles dans lesquelles la visite aurait été organisée, en se prévalant toutefois de faits dont elle ne démontre pas en quoi ils auraient été omis de manière arbitraire de l'état de fait cantonal (pression pour un changement d'heure de dernière minute, menace d'annulation de la visite par l'OPE, rendez-vous suivant de trop près un rendez-vous chez son propre psychiatre sans qu'elle puisse ni se restaurer, ni se rendre même aux toilettes, après une heure de route, etc.), de sorte que cette dernière argumentation est irrecevable.</w:t>
      </w:r>
    </w:p>
    <w:p>
      <w:r>
        <w:t>Par ailleurs, la recourante se contente à nouveau de faire valoir de manière sélective plusieurs éléments favorables censés ressortir du dossier cantonal, notamment des rapports de l'OPE, pour nier toute mise en danger de l'enfant. Elle ne les met toutefois pas en balance avec les nombreux autres éléments retenus par l'autorité cantonale et n'explique pas de manière convaincante en quoi ils devraient absolument, sous peine d'arbitraire, prévaloir sur ceux tenus pour déterminants par l'autorité cantonale pour constater une mise en danger de l'enfant.</w:t>
      </w:r>
    </w:p>
    <w:p>
      <w:r>
        <w:t>La recourante reproche par ailleurs à l'autorité cantonale d'avoir ignoré la source de ses difficultés dans la prise en charge de son fils, à savoir non seulement le trouble de l'enfant mais également et surtout le manque de diagnostic. Là encore, elle ne remet pas valablement en cause les considérations de l'autorité cantonale à ce sujet, à savoir que, contrairement à ce qu'elle prétend, ce ne sont pas ses difficultés à poser un cadre au mineur - qui s'expliquent en grande partie à la lumière du TSA qu'il présente - mais bien son épuisement face au comportement de son fils et la mise en danger qui en découle pour l'intégrité physique et psychique de celui-ci qui ont conduit au prononcé des mesures litigieuses (cf.</w:t>
      </w:r>
    </w:p>
    <w:p>
      <w:r>
        <w:t>supra consid. 4.2 et 5.2.1).</w:t>
      </w:r>
    </w:p>
    <w:p>
      <w:r>
        <w:t>Il suit de ce qui précède que le grief doit être rejeté, dans la mesure de sa recevabilité.</w:t>
      </w:r>
    </w:p>
    <w:p>
      <w:r>
        <w:rPr>
          <w:b/>
        </w:rPr>
        <w:t>E. 5.3</w:t>
      </w:r>
    </w:p>
    <w:p>
      <w:r>
        <w:t>La recourante reproche à la juridiction précédente d'avoir violé le principe de proportionnalité tel qu'il découle de l' art. 310 al. 1 CC (cf.</w:t>
      </w:r>
    </w:p>
    <w:p>
      <w:r>
        <w:t>supra consid. 3).</w:t>
      </w:r>
    </w:p>
    <w:p>
      <w:r>
        <w:rPr>
          <w:b/>
        </w:rPr>
        <w:t>E. 5.3.1</w:t>
      </w:r>
    </w:p>
    <w:p>
      <w:r>
        <w:t>Sur cette question, l'autorité cantonale a notamment relevé que, malgré les mesures de protection prononcées par l'APEA le 2 octobre 2020 (cf.</w:t>
      </w:r>
    </w:p>
    <w:p>
      <w:r>
        <w:t>supra let. B.f), la situation n'avait que peu, voire pas évolué, comme le démontraient le bilan de situation du 11 mars 2021 de l'OPE et les diverses hospitalisations qui avaient déjà émaillé le parcours de vie de B.________. En particulier, la recourante avait refusé la mise en place de la mesure AEMO préconisée par l'OPE, estimant que celle-ci était inutile et qu'un travail " en termes d'objectifs éducatifs " n'était pas nécessaire. Certes, l'intéressée avait entamé, dès le mois de novembre 2020, son propre suivi psychiatrique et effectué plusieurs démarches dans l'intérêt de son fils. Cela étant, elle avait montré de grandes difficultés à mettre en place un suivi de l'enfant sur la durée et avait mis un terme au suivi entamé auprès de trois thérapeutes. Par ailleurs, dans son bilan du 11 mars 2021, l'OPE retenait que la mère était incapable de reconnaître les difficultés rencontrées quant au comportement de B.________ ainsi que la nécessité d'un cadre éducatif adéquat et qu'elle peinait à adhérer aux aides proposées afin de remédier à la situation. L'OPE avait encore relevé un défaut de collaboration de la recourante qui se manifestait par " une attitude fermée et agressive " ainsi qu'un " discours accusateur " envers ledit office et un dénigrement des professionnels quasi systématique, éléments qui avaient d'ailleurs conduit l'OPE à s'interroger sur les capacités parentales de la mère. La cour cantonale a relevé, à la décharge de la recourante, les diverses démarches entamées concernant le suivi de B.________. Elle a toutefois constaté, exemples à l'appui, que l'intéressée avait continué à faire preuve d'ambivalence quant à ses demandes d'aide et que son comportement inadéquat n'avait pas cessé, tant l'OPE que les intervenants de la Fondation E.________ faisant par ailleurs état de difficultés de collaboration. Les juges cantonaux ont estimé que les agissements de la mère avaient un impact certain sur l'enfant et que, en l'état, seul son placement paraissait apte à garantir son bien-être. En effet, les autres mesures d'accompagnement ne paraissaient pas suffisantes pour le protéger jusqu'à ce que la mère ait pu prendre conscience des raisons à l'origine du placement, à savoir la mise en danger du développement de son fils, inhérente à divers comportements qu'elle avait elle-même adoptés, ainsi qu'appréhendé le caractère inadéquat de certaines de ses attitudes. Ils ont relevé qu'il était certes dans l'intérêt du mineur de regagner son domicile, mais pas avant que les experts judiciaires aient rendu leur rapport, qu'il ait pu être établi que la mère était en mesure de prendre adéquatement soin de B.________ et que les mesures préconisées par le rapport médical complémentaire du 13 décembre 2021 (guidance parentale, interventions spécialisées à domicile) de la pédopsychiatre puissent être mises en place. Or, de telles interventions par des tiers nécessitaient une bonne collaboration de la recourante, la création d'une relation de confiance avec les différents intervenants ainsi qu'une attitude respectueuse à leur égard.</w:t>
      </w:r>
    </w:p>
    <w:p>
      <w:r>
        <w:rPr>
          <w:b/>
        </w:rPr>
        <w:t>E. 5.3.2</w:t>
      </w:r>
    </w:p>
    <w:p>
      <w:r>
        <w:t>La recourante reproche à l'autorité cantonale de ne pas avoir procédé à la pesée des intérêts qui devait être effectuée et d'avoir uniquement retenu des éléments à sa charge, sans s'interroger sur les conséquences du placement sur le développement d'un enfant de 4 ans et demi présentant un TSA. Cela est erroné, dans la mesure où la juridiction cantonale a bel et bien procédé à une pesée des intérêts en présence et fourni une motivation circonstanciée à cet égard. Il sied par ailleurs de relever que si le retrait du droit de déterminer le lieu de résidence d'un enfant et le placement de celui-ci ne sont certes pas des solutions idéales et qu'ils ne sont pas exempts de conséquences pour l'enfant, ils doivent néanmoins être prononcés si, après une pesée des intérêts en présence, ils semblent mieux répondre à son bien-être que son maintien auprès de son parent. Or, la recourante ne parvient pas à démontrer que, en l'espèce, l'autorité cantonale aurait versé dans l'arbitraire en affirmant que les mesures prononcées par l'APEA seraient préférables à un maintien du</w:t>
      </w:r>
    </w:p>
    <w:p>
      <w:r>
        <w:t>statu quo .</w:t>
      </w:r>
    </w:p>
    <w:p>
      <w:r>
        <w:t>La recourante soutient en outre que la situation aurait fondamentalement changé pour elle avec le diagnostic de TSA intervenu après la décision de première instance. Cette argumentation peut toutefois être écartée compte tenu des éléments déjà exposés ci-dessus (cf.</w:t>
      </w:r>
    </w:p>
    <w:p>
      <w:r>
        <w:t>supra consid. 5.2.2).</w:t>
      </w:r>
    </w:p>
    <w:p>
      <w:r>
        <w:t>En outre, la recourante s'en prend à la constatation cantonale selon laquelle elle aurait eu de la peine à maintenir un suivi durable en faveur de l'enfant. Là encore, elle se base de manière appellatoire sur des faits qui ne ressortent pas de l'arrêt entrepris et dont elle n'explique pas en quoi ils en auraient été arbitrairement omis (situation de pénurie en Valais, refus d'une psychologue d'assurer le suivi de l'enfant, bref contact téléphonique avec une autre, etc.).</w:t>
      </w:r>
    </w:p>
    <w:p>
      <w:r>
        <w:t>S'agissant du manque de collaboration relevé par l'autorité cantonale, la recourante soutient que ses relations avec les intervenants avec lesquels elle serait amenée à collaborer en cas de retour de son fils au domicile ne seraient pas problématiques. Elle en veut pour preuve qu'elle collaborerait avec une série d'intervenants qui seraient présents dans la vie de l'enfant en cas de retour à domicile, que la collaboration avec la maîtresse d'école se passerait très bien et que la pédopsychiatre aurait relevé dans son rapport du 23 novembre 2021 une alliance thérapeutique solide. Cela étant - pour autant encore qu'établis, ce qui ne semble pas être le cas -, ces faits ne sont pas de nature à faire apparaître comme arbitraire la constatation cantonale selon laquelle, dans les faits, la mère a d'ores et déjà, par le passé, montré une grande réticence à collaborer avec divers intervenants impliqués dans la procédure, ce qui commande une attitude prudente pour la suite.</w:t>
      </w:r>
    </w:p>
    <w:p>
      <w:r>
        <w:t>La recourante fait encore valoir que son comportement aurait été induit jusqu'au diagnostic de TSA par les</w:t>
      </w:r>
    </w:p>
    <w:p>
      <w:r>
        <w:t>a priori des différents intervenants sur ses méthodes éducatives. Elle soutient que les relations conflictuelles qui lui sont reprochées depuis le placement de l'enfant découleraient du traumatisme généré par ce placement et qu'elles concerneraient uniquement les personnes impliquées dans cette mesure, qui n'auraient entendu aucun de ses soucis et qui se seraient murées dans leurs certitudes. Cette affirmation n'est toutefois qu'un argument de plus par lequel la recourante substitue - en vain - son appréciation de la situation à celle de l'autorité précédente, sans jamais parvenir à établir l'arbitraire de la motivation de l'arrêt querellé.</w:t>
      </w:r>
    </w:p>
    <w:p>
      <w:r>
        <w:t>Il suit de ce qui précède que, pour autant que recevable, le grief est infondé.</w:t>
      </w:r>
    </w:p>
    <w:p>
      <w:r>
        <w:rPr>
          <w:b/>
        </w:rPr>
        <w:t>E. 6</w:t>
      </w:r>
    </w:p>
    <w:p>
      <w:r>
        <w:t>En définitive, le recours est rejeté dans la mesure où il est recevable. Le recours étant d'emblée voué à l'échec, la requête d'assistance judiciaire de la recourante ne saurait être agréée ( art. 64 al. 1 LTF ).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