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5A_164/2020 vom 28. Februar 2020</w:t>
      </w:r>
    </w:p>
    <w:p>
      <w:r>
        <w:t>Bundesgericht, 2020-02-28, DE</w:t>
      </w:r>
    </w:p>
    <w:p>
      <w:r>
        <w:rPr>
          <w:b/>
        </w:rPr>
        <w:t xml:space="preserve">Quelle: </w:t>
      </w:r>
      <w:r>
        <w:t>https://mcp.opencaselaw.ch/entscheid/bger_5A_164_2020</w:t>
      </w:r>
    </w:p>
    <w:p>
      <w:r>
        <w:t>FR: TF 5A_164/2020 du 28 février 2020</w:t>
      </w:r>
    </w:p>
    <w:p>
      <w:r>
        <w:t>IT: TF 5A_164/2020 del 28 febbraio 2020</w:t>
      </w:r>
    </w:p>
    <w:p>
      <w:pPr>
        <w:pStyle w:val="Heading2"/>
      </w:pPr>
      <w:r>
        <w:t>Erwägungen</w:t>
      </w:r>
    </w:p>
    <w:p>
      <w:r>
        <w:rPr>
          <w:b/>
        </w:rPr>
        <w:t>E. 1</w:t>
      </w:r>
    </w:p>
    <w:p>
      <w:r>
        <w:t>Die Beschwerde scheitert bereits daran, dass in Bezug auf den im vorliegenden Verfahren angefochtenen Entscheid kein reformatorisches Rechtsbegehren gestellt wird; ein solches wäre aber nötig, weil das Bundesgericht grundsätzlich reformatorisch entscheidet ( Art. 42 Abs. 1 und Art. 107 Abs. 2 BGG ; BGE 133 III 489 E. 3.1 S. 490; 137 II 313 E. 1.3 S. 317).</w:t>
      </w:r>
    </w:p>
    <w:p>
      <w:r>
        <w:rPr>
          <w:b/>
        </w:rPr>
        <w:t>E. 2</w:t>
      </w:r>
    </w:p>
    <w:p>
      <w:r>
        <w:t>Weiter scheitert die Beschwerde auch daran, dass sie in Bezug auf den die unentgeltliche Rechtspflege verweigernden Entscheid keine Begründung enthält. Mithin wird die Eingabe bereits den allgemeinen Begründungsanforderungen von Art. 42 Abs. 2 BGG nicht gerecht. Im Übrigen wären vorliegend ohnehin substanziierte Verfassungsrügen zu erheben.</w:t>
      </w:r>
    </w:p>
    <w:p>
      <w:r>
        <w:rPr>
          <w:b/>
        </w:rPr>
        <w:t>E. 3</w:t>
      </w:r>
    </w:p>
    <w:p>
      <w:r>
        <w:t>Nach dem Gesagten ist auf die Beschwerde im vereinfachten Verfahren nach Art. 108 Abs. 1 lit. b BGG nicht einzutreten.</w:t>
      </w:r>
    </w:p>
    <w:p>
      <w:r>
        <w:rPr>
          <w:b/>
        </w:rPr>
        <w:t>E. 4</w:t>
      </w:r>
    </w:p>
    <w:p>
      <w:r>
        <w:t>Mit dem Entscheid in der Sache ist das Gesuch um aufschiebende Wirkung gegenstandslos.</w:t>
      </w:r>
    </w:p>
    <w:p>
      <w:r>
        <w:rPr>
          <w:b/>
        </w:rPr>
        <w:t>E. 5</w:t>
      </w:r>
    </w:p>
    <w:p>
      <w:r>
        <w:t>Mangels eines tauglichen Rechtsbegehrens und mangels einer Begründung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