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5A_161/2019 vom 26. Februar 2019</w:t>
      </w:r>
    </w:p>
    <w:p>
      <w:r>
        <w:t>Bundesgericht, 2019-02-26, FR</w:t>
      </w:r>
    </w:p>
    <w:p>
      <w:r>
        <w:rPr>
          <w:b/>
        </w:rPr>
        <w:t xml:space="preserve">Quelle: </w:t>
      </w:r>
      <w:r>
        <w:t>https://mcp.opencaselaw.ch/entscheid/bger_5A_161_2019</w:t>
      </w:r>
    </w:p>
    <w:p>
      <w:r>
        <w:t>FR: TF 5A_161/2019 du 26 février 2019</w:t>
      </w:r>
    </w:p>
    <w:p>
      <w:r>
        <w:t>IT: TF 5A_161/2019 del 26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14 janvier 2019, le Tribunal de première instance de Genève a rejeté les "</w:t>
      </w:r>
    </w:p>
    <w:p>
      <w:r>
        <w:t>conclusions " de la Justice de paix de ce canton tendant à l'ouverture, selon les règles de la faillite, de la succession de feu F.________; en bref, il a considéré que les déclarations de répudiation des héritiers étaient manifestement tardives, si bien que ceux-ci étaient déchus du droit de répudier, ce que le juge de la faillite pouvait constater "</w:t>
      </w:r>
    </w:p>
    <w:p>
      <w:r>
        <w:t>à titre préjudiciel ".</w:t>
      </w:r>
    </w:p>
    <w:p>
      <w:r>
        <w:t>Statuant le 6 février 2019, la Chambre civile de la Cour de justice du canton de Genève a déclaré irrecevable le recours déposé par A.________ et B.A.________ (</w:t>
      </w:r>
    </w:p>
    <w:p>
      <w:r>
        <w:t>i.e. héritiers légaux) contre cette décision; l'autorité cantonale a retenu que celle-ci avait été notifiée le</w:t>
      </w:r>
    </w:p>
    <w:p>
      <w:r>
        <w:t>16 janvier 2019 , de sorte que le délai de recours expirait le</w:t>
      </w:r>
    </w:p>
    <w:p>
      <w:r>
        <w:t>28 janvier 2019 ; mis à la poste le</w:t>
      </w:r>
    </w:p>
    <w:p>
      <w:r>
        <w:t>31 janvier 2019 , le recours est dès lors tardif, partant irrecevable au regard de l' art. 174 al. 1 LP .</w:t>
      </w:r>
    </w:p>
    <w:p>
      <w:r>
        <w:rPr>
          <w:b/>
        </w:rPr>
        <w:t>E. 2</w:t>
      </w:r>
    </w:p>
    <w:p>
      <w:r>
        <w:t>Par écriture expédiée le 21 février 2019, les prénommés interjettent un recours au Tribunal fédéral à l'encontre de l'arrêt cantonal, concluant à ce que " [leur]</w:t>
      </w:r>
    </w:p>
    <w:p>
      <w:r>
        <w:t>déclaration de répudiation [soit]</w:t>
      </w:r>
    </w:p>
    <w:p>
      <w:r>
        <w:t>acceptée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Selon la jurisprudence, la motivation du recours ( art. 42 al. 2 LTF ) doit être topique, c'est-à-dire se rapporter à l'objet de la contestation tel qu'il est déterminé par l'arrêt déféré ( ATF 142 I 155 consid. 4.4.2); ainsi, la partie recourante n'est pas admise à discuter le fond de l'affaire lorsque la juridiction précédente n'est pas entrée en matière (MERZ,</w:t>
      </w:r>
    </w:p>
    <w:p>
      <w:r>
        <w:t>in : Basler Kommentar, BGG, 3e éd., 2018, nos 74 et 77 ad art. 42 LTF , avec les arrêts cités).</w:t>
      </w:r>
    </w:p>
    <w:p>
      <w:r>
        <w:t>Or, en l'espèce, les recourants ne critiquent pas le motif d'irrecevabilité retenu par l'autorité cantonale - s'excusant même "</w:t>
      </w:r>
    </w:p>
    <w:p>
      <w:r>
        <w:t>pour les 2 jours de retard dans l'envoi de [leur]</w:t>
      </w:r>
    </w:p>
    <w:p>
      <w:r>
        <w:t>réponse [</w:t>
      </w:r>
    </w:p>
    <w:p>
      <w:r>
        <w:t>recte : recours] -, mais s'expriment sur les circonstances de la répudiation de la succession, en particulier l'absence de contacts avec la</w:t>
      </w:r>
    </w:p>
    <w:p>
      <w:r>
        <w:t>de cujus , dont ils devraient néanmoins assumer les dettes.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b LTF ). Les frais incombent aux recourants, solidairement entre eux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