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5A_159/2017 vom 21. November 2017</w:t>
      </w:r>
    </w:p>
    <w:p>
      <w:r>
        <w:t>Bundesgericht, 2017-11-21, DE</w:t>
      </w:r>
    </w:p>
    <w:p>
      <w:r>
        <w:rPr>
          <w:b/>
        </w:rPr>
        <w:t xml:space="preserve">Quelle: </w:t>
      </w:r>
      <w:r>
        <w:t>https://mcp.opencaselaw.ch/entscheid/bger_5A_159_2017</w:t>
      </w:r>
    </w:p>
    <w:p>
      <w:r>
        <w:t>FR: TF 5A_159/2017 du 21 novembre 2017</w:t>
      </w:r>
    </w:p>
    <w:p>
      <w:r>
        <w:t>IT: TF 5A_159/2017 del 21 novembre 2017</w:t>
      </w:r>
    </w:p>
    <w:p>
      <w:pPr>
        <w:pStyle w:val="Heading2"/>
      </w:pPr>
      <w:r>
        <w:t>Erwägungen</w:t>
      </w:r>
    </w:p>
    <w:p>
      <w:r>
        <w:rPr>
          <w:b/>
        </w:rPr>
        <w:t>E. 1.1</w:t>
      </w:r>
    </w:p>
    <w:p>
      <w:r>
        <w:t>Das Verfahren 5A_165/2017 (Beschwerde des Eidgenössischen Justiz- und Polizeidepartements) hat den gleichen Entscheid als Anfechtungsgegenstand wie das vorliegende Verfahren. Die Vereinigung der Verfahren ist zur Behandlung der vorliegenden Beschwerde nicht erforderlich und kann aufgehoben werden.</w:t>
      </w:r>
    </w:p>
    <w:p>
      <w:r>
        <w:rPr>
          <w:b/>
        </w:rPr>
        <w:t>E. 1.2</w:t>
      </w:r>
    </w:p>
    <w:p>
      <w:r>
        <w:t>Angefochten ist der Entscheid einer oberen kantonalen Aufsichtsbehörde, welcher die Rückweisung eines Betreibungsbegehrens zum Gegenstand hat. Der Entscheid unterliegt grundsätzlich der Beschwerde in Zivilsachen ( Art. 19 SchKG i.V.m. Art. 72 Abs. 2 lit. a, Art. 74 Abs. 2 lit. c, Art. 75 Abs. 1 BGG ).</w:t>
      </w:r>
    </w:p>
    <w:p>
      <w:r>
        <w:rPr>
          <w:b/>
        </w:rPr>
        <w:t>E. 1.3</w:t>
      </w:r>
    </w:p>
    <w:p>
      <w:r>
        <w:t>Zur Beschwerde ist legitimiert, wer durch den angefochtenen Entscheid besonders berührt ist und ein schutzwürdiges Interesse an dessen Aufhebung hat ( Art. 76 Abs. 1 lit. b BGG ). Nach der Rechtsprechung ist ein Betreibungsamt nur dann beschwerdeberechtigt, wenn es um die Anwendung des Gebührentarifs geht ( Art. 2 GebV SchKG ) oder wenn der Entscheid in die materiellen oder persönlichen Interessen des Betreibungsbeamten oder in fiskalische Interessen des betreffenden Kantons eingreift ( BGE 140 III 644 E. 3.1; 134 III 136 E. 1.3; 119 III 4 E. 1; zuletzt Urteil 5A_535/2017 vom 1. September 2017 E. 1.1).</w:t>
      </w:r>
    </w:p>
    <w:p>
      <w:r>
        <w:rPr>
          <w:b/>
        </w:rPr>
        <w:t>E. 1.4</w:t>
      </w:r>
    </w:p>
    <w:p>
      <w:r>
        <w:t>Im vorliegenden Fall wehrt sich das beschwerdeführende Betreibungsamt gegen die Auffassung der oberen kantonalen Aufsichtsbehörde, welche zum Schluss gelangt ist, dass Art. 2 der Verordnung des EJPD über die vom Gläubiger zu stellenden Begehren im Schuldbetreibungs- und Konkursverfahren vom 24. November 2015 (SR 281.311) nicht gesetzmässig im Sinne von Art. 5 BV sei. Nach Auffassung der Vorinstanz ist der Bestimmung die Anwendung zu versagen und eine Beschränkung des Betreibungsbegehrens auf 10 Forderungen unzulässig. Demzufolge wies sie das Betreibungsamt an, das Betreibungsbegehren vom 1. Juli 2016 an die Hand zu nehmen. Das beschwerdeführende Amt besteht darauf, dass die Rückweisung des Betreibungsbegehrens im Einklang mit den massgebenden Vorschriften erfolgt sei.</w:t>
      </w:r>
    </w:p>
    <w:p>
      <w:r>
        <w:rPr>
          <w:b/>
        </w:rPr>
        <w:t>E. 1.5</w:t>
      </w:r>
    </w:p>
    <w:p>
      <w:r>
        <w:t>Aus der Begründung des angefochtenen Entscheides und den Vorbringen in der Beschwerde ergibt sich ohne weiteres, dass das Betreibungsamt weder fiskalische Interessen seines Kantons vertreten will, noch ein gebührenrechtliches Anliegen Streitgegenstand ist. Dass der Entscheid in materielle oder persönliche Interessen des Betreibungsbeamten eingreift, ist weder dargetan noch ersichtlich. Das Betreibungsamt ist daher zur Beschwerde nicht berechtigt. Der Umstand, dass die obere Aufsichtsbehörde eine andere Rechtsauffassung vertritt, welche das Betreibungsamt nicht teilt, verschafft noch kein Recht, deren Entscheid beim Bundesgericht anzufechten ( BGE 141 III 587 E. 2.1; 47 III 21 ; Urteil 5A_535/2017 vom 1. September 2017 E. 1.2).</w:t>
      </w:r>
    </w:p>
    <w:p>
      <w:r>
        <w:rPr>
          <w:b/>
        </w:rPr>
        <w:t>E. 2</w:t>
      </w:r>
    </w:p>
    <w:p>
      <w:r>
        <w:t>Nach dem Dargelegten kann auf die Beschwerde nicht eingetreten werden. Ungeachtet des Verfahrensausgangs werden dem beschwerdeführenden Amt keine Kosten auferlegt ( Art. 66 Abs. 4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