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5A_156/2018 vom 19. Februar 2018</w:t>
      </w:r>
    </w:p>
    <w:p>
      <w:r>
        <w:t>Bundesgericht, 2018-02-19, DE</w:t>
      </w:r>
    </w:p>
    <w:p>
      <w:r>
        <w:rPr>
          <w:b/>
        </w:rPr>
        <w:t xml:space="preserve">Quelle: </w:t>
      </w:r>
      <w:r>
        <w:t>https://mcp.opencaselaw.ch/entscheid/bger_5A_156_2018</w:t>
      </w:r>
    </w:p>
    <w:p>
      <w:r>
        <w:t>FR: TF 5A_156/2018 du 19 février 2018</w:t>
      </w:r>
    </w:p>
    <w:p>
      <w:r>
        <w:t>IT: TF 5A_156/2018 del 19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5. Februar 2018 trat das Obergericht des Kantons Bern auf eine Beschwerde der Beschwerdeführerin gegen eine Verfügung des Betreibungsamts Bern-Mittelland, Dienststelle Mittelland, vom 3. November 2017 (betreffend Gruppen-Nr. xxx) nicht ein, mit der die pfändbare Lohnquote bzw. das Existenzminimum festgesetzt worden waren.</w:t>
      </w:r>
    </w:p>
    <w:p>
      <w:r>
        <w:t>Am 13. Februar 2018 hat die Beschwerdeführerin gegen diesen Entscheid Beschwerde an das Bundesgericht erhoben. Am 15. Februar 2018 hat sie die Beschwerde zurückgezogen.</w:t>
      </w:r>
    </w:p>
    <w:p>
      <w:r>
        <w:t>Folglich ist das Beschwerdeverfahren durch das präsidierende Mitglied der Abteilung ( Art. 32 Abs. 2 BGG ) als durch Rückzug der Beschwerde erledigt abzuschreiben ( Art. 71 BGG i.V.m. Art. 73 BZP [SR 273]).</w:t>
      </w:r>
    </w:p>
    <w:p>
      <w:r>
        <w:rPr>
          <w:b/>
        </w:rPr>
        <w:t>E. 2</w:t>
      </w:r>
    </w:p>
    <w:p>
      <w:r>
        <w:t>Angesichts des geringen bisher angefallenen Aufwands ist auf die Erhebung von Gerichtskosten zu verzichten ( Art. 71 BGG i.V.m. Art. 5 Abs. 2 BZP ,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