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5A_152/2012 vom 19. Dezember 2012</w:t>
      </w:r>
    </w:p>
    <w:p>
      <w:r>
        <w:t>Bundesgericht, 2012-12-19, FR</w:t>
      </w:r>
    </w:p>
    <w:p>
      <w:r>
        <w:rPr>
          <w:b/>
        </w:rPr>
        <w:t xml:space="preserve">Quelle: </w:t>
      </w:r>
      <w:r>
        <w:t>https://mcp.opencaselaw.ch/entscheid/bger_5A_152_2012</w:t>
      </w:r>
    </w:p>
    <w:p>
      <w:r>
        <w:t>FR: TF 5A_152/2012 du 19 décembre 2012</w:t>
      </w:r>
    </w:p>
    <w:p>
      <w:r>
        <w:t>IT: TF 5A_152/2012 del 19 dicembre 2012</w:t>
      </w:r>
    </w:p>
    <w:p>
      <w:pPr>
        <w:pStyle w:val="Heading2"/>
      </w:pPr>
      <w:r>
        <w:t>Erwägungen</w:t>
      </w:r>
    </w:p>
    <w:p>
      <w:r>
        <w:rPr>
          <w:b/>
        </w:rPr>
        <w:t>E. 1</w:t>
      </w:r>
    </w:p>
    <w:p>
      <w:r>
        <w:t>La décision prononçant la mainlevée définitive de l'opposition est une décision finale au sens de l' art. 90 LTF puisqu'elle met fin à l'instance ( ATF 134 III 115 consid. 1.1; 133 III 399 consid. 1.2). Elle peut faire l'objet du recours en matière civile ( art. 72 al. 2 let. a LTF ) lorsque la valeur litigieuse atteint, comme en l'espèce, le seuil minimal de 30'000 fr. ( art. 74 al. 1 let. b LTF ). Interjeté en temps utile ( art. 100 al. 1 LTF ) et dans la forme prévue par la loi ( art. 42 LTF ), par la partie qui a succombé en instance cantonale ( art. 76 al. 1 LTF ), à l'encontre d'une telle décision prise sur recours en dernière instance cantonale ( art. 75 al. 1 et 2 LTF ), le présent recours en matière civile est en principe recevable.</w:t>
      </w:r>
    </w:p>
    <w:p>
      <w:r>
        <w:rPr>
          <w:b/>
        </w:rPr>
        <w:t>E. 2.1</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Néanmoins, compte tenu de l'exigence de motivation de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135 II 384 consid. 2.2.1).</w:t>
      </w:r>
    </w:p>
    <w:p>
      <w:r>
        <w:rPr>
          <w:b/>
        </w:rPr>
        <w:t>E. 2.2</w:t>
      </w:r>
    </w:p>
    <w:p>
      <w:r>
        <w:t>Le Tribunal fédéral statue par ailleurs sur la base des faits établis par l'autorité précédente ( art. 105 al. 1 LTF ).</w:t>
      </w:r>
    </w:p>
    <w:p>
      <w:r>
        <w:rPr>
          <w:b/>
        </w:rPr>
        <w:t>E. 3.1</w:t>
      </w:r>
    </w:p>
    <w:p>
      <w:r>
        <w:t>A chaque instance de la procédure cantonale, le recourant a invoqué la prescription de la créance, en application des art. 11 et 12 DPA et des règles du Code pénal suisse du 21 décembre 1937 (CP; RS 311.0) auxquelles cette loi renvoie. Examinant ce grief, l'autorité cantonale a tout d'abord constaté que le premier juge avait considéré, en vertu du principe de la lex mitior, qu'il convenait d'appliquer à la cause l' art. 333 al. 6 let . e CP (dans sa version en vigueur au 1er janvier 2007), en lien avec l' art. 11 al. 4 DPA , de sorte que le délai de prescription était de 7 ½ ans et qu'il avait commencé à courir le 9 mars 2005. Les créances d'amende, de prestations douanières et de frais de procédure pénale n'étaient donc pas prescrites. Relevant ensuite que le recourant objectait seulement que l'ancien droit pénal lui était plus favorable, l'autorité cantonale a vérifié si tel était le cas. Elle a alors tout d'abord jugé qu'en vertu de l' art. 11 al. 4 DPA , les peines se prescrivaient par 5 ans en matière de contraventions, mais que ce délai pouvait être interrompu par toute formalité effectuée en vue de son encaissement, en vertu de l'art. 75 ch. 2 al. 1 aCP. Toutefois, en vertu de l'art. 75 ch. 2 al. 2 aCP, la peine était en tout cas prescrite lorsque le délai ordinaire était dépassé de moité, soit après 7½ ans. La prescription de l'amende de xxxx fr. avait donc commencé à courir le 30 novembre 2004, date à laquelle le jugement de dernière instance cantonale du 22 novembre 2004 avait été notifié aux parties (art. 74 aCP, 194 aCPP/VS), le recours déposé par le poursuivi devant le Tribunal fédéral ne suspendant pas le caractère exécutoire de cette décision (art. 272 al. 7 aPPF). Ensuite, elle a retenu que l'intimée avait démontré avoir interrompu plusieurs fois la prescription, entre 2005 et 2010, par des sommations de payer. Elle a conclu que la prescription de la peine n'était en l'occurrence pas acquise, de sorte qu'en vertu de l' art. 12 al. 4 DPA , celle de l'assujettissement de la prétention douanière ne l'était pas non plus. Rejetant au surplus les griefs du recourant sur la violation des principes de célérité et d'opportunité, au motif qu'ils sortaient du cadre de la procédure, elle a rejeté le recours.</w:t>
      </w:r>
    </w:p>
    <w:p>
      <w:r>
        <w:rPr>
          <w:b/>
        </w:rPr>
        <w:t>E. 3.2</w:t>
      </w:r>
    </w:p>
    <w:p>
      <w:r>
        <w:t>Le recourant soutient que le droit pénal en vigueur avant la révision du CP du 1er janvier 2007 doit trouver application, de sorte que le délai de prescription de sa dette est de 5 ans. Il prétend que l'intimée n'a pas interrompu la prescription à temps, une simple mise en demeure étant insuffisante à cet égard. Il conclut que la prescription de la peine, et en conséquence celle de la créance fiscale, est acquise depuis le 22 novembre 2009. Invoquant au surplus les principes de célérité et de proportionnalité ainsi que l'atténuation de la peine (art. 64 aCP), il prétend que, si la prescription ne devait pas être acquise, il devrait être libéré de toute dette envers l'intimée, subsidiairement, que cette dette devrait être ramenée au montant de xxxx francs. En substance, il estime que l'intimée a fait preuve d'une lenteur exagérée dans le recouvrement de sa créance, de sorte qu'elle est tenue d'y renoncer en vertu de l' art. 6 CEDH . Par ailleurs, le versement du montant très élevé de cette créance aurait des effets extrêmement dommageables sur sa situation financière et ses activités professionnelles, ainsi que sur l'agriculture en Valais central au vu de la position qu'il y occupe.</w:t>
      </w:r>
    </w:p>
    <w:p>
      <w:r>
        <w:rPr>
          <w:b/>
        </w:rPr>
        <w:t>E. 3.3</w:t>
      </w:r>
    </w:p>
    <w:p>
      <w:r>
        <w:t>Pour sa part, l'intimée soutient que les mesures qu'elle a prises avant l'introduction de la procédure d'exécution forcée revêtent la qualité d'actes interruptifs de la prescription et oppose au recourant qu'il a reconnu sa dette, en vertu de l' art. 135 ch. 1 CO , en payant des acomptes. Se fondant sur l' art. 12 al. 4 DPA , elle prétend en outre que tout acte influençant la prescription de la peine, notamment l'interruption de celle-ci, influence simultanément celle de la créance de droit administratif. Par ailleurs, elle explique que, de manière générale, elle donne au débiteur le choix de l'ordre dans lequel il entend éteindre ses dettes lorsque celles-ci sont composées à la fois d'une amende et d'un impôt. Pour ne pas risquer de voir sa sanction pécuniaire convertie en peine privative de liberté, le débiteur opte prioritairement pour l'extinction de son amende et elle en fait de même lorsque le débiteur renonce à choisir. Selon elle, refuser d'admettre que le renvoi de l' art. 12 al. 4 DPA est global conduirait à un durcissement des conditions de recouvrement des créances et de la situation du débiteur, ce dernier, contraint d'exécuter simultanément tant la créance fiscale que la peine, s'exposant à une conversion de son amende. Ainsi, même si l'amende est éteinte, et avec elle la prescription de la peine, elle doit encore pouvoir poursuivre l'exécution de l'impôt: la prescription de la peine continue donc à courir comme si la créance portant sur l'amende était encore ouverte. Enfin, l'intimée prétend que le principe de la lex mitior ne s'applique pas à la prescription des créances fiscales, faute de dispositions transitoires à cet égard.</w:t>
      </w:r>
    </w:p>
    <w:p>
      <w:r>
        <w:rPr>
          <w:b/>
        </w:rPr>
        <w:t>E. 4</w:t>
      </w:r>
    </w:p>
    <w:p>
      <w:r>
        <w:t>Il est établi que le recourant s'est entièrement acquitté de l'amende et que la créance douanière est de xxxx fr., au vu des versements déjà opérés.</w:t>
      </w:r>
    </w:p>
    <w:p>
      <w:r>
        <w:t>Il s'agit d'examiner si le droit de percevoir la créance douanière établie par jugement est prescrit.</w:t>
      </w:r>
    </w:p>
    <w:p>
      <w:r>
        <w:rPr>
          <w:b/>
        </w:rPr>
        <w:t>E. 4.1</w:t>
      </w:r>
    </w:p>
    <w:p>
      <w:r>
        <w:t>En vertu de l' art. 81 al. 1 LP ,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 ATF 123 III 213 consid. 5b/cc; arrêt 5P.309/1997 du 18 septembre 1997 consid. 3a et les références). Le poursuivi n'a pas à prouver par titre la prescription; il suffit qu'il s'en prévale (KURT AMONN/FRIDOLIN WALTHER, Grundriss des Schuldbetreibungs- und Konkursrechts, 8ème éd., 2008, § 19 n° 54; DANIEL STAEHELIN, in Basler Kommentar, Bundesgesetz über Schuldbetreibung und Konkurs I, art. 1-158 LP , 2ème éd., 2010, n° 20 ad art. 81 LP ; DOMINIK VOCK, Kurzkommentar, SchKG, 2009, n° 6 ad art. 81 LP ; HANS ULRICH WALDER/THOMAS M. KULL/MARTIN KOTTMANN, Bundesgesetz über Schuldbetreibung und Konkurs, tome I, art. 1-158 LP , 4ème éd., 1997, n° 9 ad art. 81 LP ). La preuve de l'interruption de la prescription incombe au poursuivant (WALDER/KULL/KOTTMANN, op. cit., n° 9 ad art. 81 LP ).</w:t>
      </w:r>
    </w:p>
    <w:p>
      <w:r>
        <w:rPr>
          <w:b/>
        </w:rPr>
        <w:t>E. 4.2</w:t>
      </w:r>
    </w:p>
    <w:p>
      <w:r>
        <w:t>Les droits de douane relèvent de la compétence de la Confédération ( art. 133 Cst. ). La loi fédérale sur les douanes du 1er octobre 1925 a été abrogée et remplacée par la loi fédérale sur les douanes du 18 mars 2005, entrée en vigueur le 1er mai 2007. Selon l' art. 132 al. 1 LD , les procédures douanières en suspens lors de l'entrée en vigueur de cette loi sont liquidées selon l'ancien droit dans le délai imparti par celui-ci.</w:t>
      </w:r>
    </w:p>
    <w:p>
      <w:r>
        <w:t>En l'espèce, les importations irrégulières ont eu lieu du 30 juin au 21 août 1995 et la procédure de taxation a débuté en 1996 au plus tard, de sorte que l'ancienne loi sur les douanes s'applique (arrêt 2C_355/2007 du 19 novembre 2007 consid. 1.2). Les parties ne contestent pas que cette ancienne loi régit également la perception des autres taxes en cause.</w:t>
      </w:r>
    </w:p>
    <w:p>
      <w:r>
        <w:rPr>
          <w:b/>
        </w:rPr>
        <w:t>E. 4.3.1</w:t>
      </w:r>
    </w:p>
    <w:p>
      <w:r>
        <w:t>De manière générale, le droit fiscal distingue la taxation de la perception de la créance fiscale. A la suite de cette distinction, il existe deux systèmes de prescription. Le premier consacre une double prescription, en ce sens qu'il prévoit un délai pour procéder à la taxation et un délai pour percevoir l'impôt. Celui-ci peut être, à son tour, aménagé en un délai relatif et un délai absolu (cf. art. 120 s. LIFD [RS 642.11]; art. 42, 48 et 91 LTVA [RS 641.20]). Le second consacre un délai de prescription unique qui s'applique aussi bien au droit de procéder à la taxation qu'au droit de percevoir l'impôt ( art. 30 LT [RS 641.10] ; 23 LTab [RS 641.31] ; 23 LIB [RS 641.411] ; 20 Limpauto [RS 641.51] ; 25 Limpmin [RS 641.61] ; 17 LIA [RS 642.21]; au sujet de l'ancien art. 128 AIFD [RO 56 2021], cf. arrêt 2C_267/2010 du 8 avril 2011 consid. 4.2 et les références, publié in RF (66) 2011 p. 613). Certaines lois adoptant ce système ne prévoient qu'un délai relatif, alors que d'autres prévoient également un délai absolu. En général, le délai (relatif) unique peut être régulièrement interrompu par tout acte tendant au recouvrement de la créance fiscale, notamment une décision, et un nouveau délai de même durée commence à courir (arrêt 2C_267/2010 du 8 avril 2011 consid. 4.2 et les références, publié in RF (66) 2011 p. 613). Dès lors, si elle rend une décision de taxation, l'administration fiscale interrompt la prescription et dispose ensuite d'un nouveau délai de même durée que celui interrompu pour percevoir la contribution sur laquelle elle a statué, nouveau délai qui est lui-même susceptible d'interruption.</w:t>
      </w:r>
    </w:p>
    <w:p>
      <w:r>
        <w:rPr>
          <w:b/>
        </w:rPr>
        <w:t>E. 4.3.2</w:t>
      </w:r>
    </w:p>
    <w:p>
      <w:r>
        <w:t>Comme la plupart des impôts fédéraux indirects qui sont soumis au principe de l'auto-taxation (arrêt 2A.566/2003 du 9 juin 2004 consid. 2.4 et les références, publié in ASA 74 p. 246) - en ce sens que l'assujettissement du contribuable, l'existence et le montant de la créance d'impôt ne nécessitent aucune décision de l'administration (arrêt 2C_518/2008 du 15 octobre 2008 consid. 2.2, résumé in RF (649) 2009 p. 325) -, la loi sur les douanes consacre, tant dans sa version de 1925 (art. 64; cf. infra consid. 4.5) que dans celle de 2005 (art. 75), le système du délai unique de prescription, susceptible d'être interrompu et suspendu, qui s'applique aussi bien à la taxation qu'à la perception de la créance douanière. L'alinéa 4 1ère phr. de l'art. 75 LD 2005 consacre en outre un délai absolu de prescription, en prévoyant que la dette douanière se prescrit dans tous les cas par quinze ans à compter de la fin de l'année civile durant laquelle elle a pris naissance.</w:t>
      </w:r>
    </w:p>
    <w:p>
      <w:r>
        <w:rPr>
          <w:b/>
        </w:rPr>
        <w:t>E. 4.4</w:t>
      </w:r>
    </w:p>
    <w:p>
      <w:r>
        <w:t>S'ils divergent sur la question de savoir si la prescription est acquise ou non en vertu des règles du Code pénal auquel l' art. 2 DPA renvoie, l'autorité cantonale et le recourant soutiennent que le délai de prescription de la peine prévu à l' art. 11 al. 4 DPA s'applique seul à la cause pour déterminer le délai dans lequel l'autorité fiscale doit percevoir la créance douanière établie par jugement.</w:t>
      </w:r>
    </w:p>
    <w:p>
      <w:r>
        <w:rPr>
          <w:b/>
        </w:rPr>
        <w:t>E. 4.4.1</w:t>
      </w:r>
    </w:p>
    <w:p>
      <w:r>
        <w:t>L'assujettissement subséquent à un impôt suite à une infraction à la législation administrative fédérale est régi par la DPA. L'art. 80 al. 1 aLD déclare applicable aux infractions douanières le titre deuxième de cette loi, dont font partie les art. 11 et 12. L' art. 12 al. 4 DPA prévoit que, tant que l'action pénale et l'exécution de la peine ne sont pas prescrites, l'assujettissement à la prestation ou à la restitution ne se prescrit pas. L' art. 11 al. 4 DPA prévoit que les peines se prescrivent par cinq ans pour les contraventions. Pour les infractions constitutives de délit ou de crime, les délais du droit pénal s'appliquent, étant donné que la DPA ne prévoit pas de délai de prescription (cf. art. 2 DPA ; ATF 104 IV 266 consid. 2).</w:t>
      </w:r>
    </w:p>
    <w:p>
      <w:r>
        <w:rPr>
          <w:b/>
        </w:rPr>
        <w:t>E. 4.4.2</w:t>
      </w:r>
    </w:p>
    <w:p>
      <w:r>
        <w:t>Le Tribunal fédéral a, en vertu de l' art. 12 al. 4 DPA , recouru aux délais instaurés par la DPA uniquement pour déterminer le délai de prescription du droit de taxer. Il n'a pas eu à se prononcer sur la question de savoir s'il en va de même pour le délai de prescription du droit de percevoir la créance douanière.</w:t>
      </w:r>
    </w:p>
    <w:p>
      <w:r>
        <w:rPr>
          <w:b/>
        </w:rPr>
        <w:t>E. 4.4.3</w:t>
      </w:r>
    </w:p>
    <w:p>
      <w:r>
        <w:t>Pour les raisons qui suivent, la prescription du droit de percevoir la créance douanière ne peut pas être régie par les délais que le droit pénal instaure pour la prescription des peines.</w:t>
      </w:r>
    </w:p>
    <w:p>
      <w:r>
        <w:t>Tout d'abord, alors que les textes allemand et italien parlent de manière générale de "Leistungspflicht" et de "obbligo di pagamento", le texte français de l' art. 12 al. 4 DPA ne fait précisément dépendre de la prescription pénale que la prescription de l'assujettissement à la prestation - soit le droit de l'administration de procéder à la taxation - et non celle de la perception de la prestation.</w:t>
      </w:r>
    </w:p>
    <w:p>
      <w:r>
        <w:t>Ensuite, le devoir de prester consacré à l' art. 12 DPA n'a aucun caractère pénal, en ce sens que l'assujettissement ne dépend ni de l'existence d'une faute ni, à plus forte raison, d'une poursuite pénale ( ATF 129 II 160 consid. 3.2; 106 Ib 218 consid. 2c). Il s'agit uniquement d'une prétention de droit public en faveur du fisc, qui fait suite à une taxation (ANDREAS EICKER/FRIEDRICH FRANK/JONAS ACKERMANN, Verwaltungsstrafrecht und Verwaltungsstrafverfahrensrecht, 2012, p. 91; KURT HAURI, Verwaltungsstrafrecht, VStrR, Bundesgesetz vom 22. März 1974 über das Verwaltungsstrafrecht, Motive - Doktrin - Rechtsprechung, 1998, p. 35 ad art. 12 DPA ). Il arrive donc que l'administration fiscale statue sur la perception subséquente de la créance douanière, au sens de l' art. 12 al. 1 DPA , indépendamment de toute procédure pénale. La logique du système de la DPA suppose même que le volet administratif de la soustraction d'impôt soit définitivement tranché avant le volet pénal. C'est pourquoi, il convient d'attendre pour renvoyer l'affaire devant le tribunal pénal, aussi longtemps qu'une procédure relative à une décision d'assujettissement qui pourrait avoir des effets sur la procédure pénale contre des participants est pendante; la prescription de l'action pénale cesse d'ailleurs de courir pendant cette période ( ATF 134 IV 328 consid. 3.3). Or, contrairement à la durée de la prescription de l'action pénale qui se détermine de manière abstraite, en fonction de la peine maximale prévue pour une infraction (GILBERT KOLLY, in Commentaire romand, Code pénal I, 2009, n° 50 ad art. 97 CP ), celle de la peine se détermine de manière concrète, en fonction de la sanction effectivement prononcée à l'encontre du condamné (IDEM, op. cit., n° 16 ad art. 99 CP ). Si aucune décision pénale prononçant une sanction n'était rendue par la suite, il ne serait pas possible de déterminer la durée de la prescription de la peine. En outre, il se peut que la peine pénale soit exécutée - la question de la prescription de celle-ci devenant alors sans objet - avant que la créance douanière ne soit payée. Pour ces motifs, il est donc contraire à la logique du système de la DPA de recourir aux seuls délais de prescription des peines pour déterminer la durée du délai de prescription du droit de percevoir la créance douanière. La durée de ce délai doit pouvoir être déterminée indépendamment de celle du délai prévu pour les peines.</w:t>
      </w:r>
    </w:p>
    <w:p>
      <w:r>
        <w:t>Enfin, en droit privé, seul le délai de prescription plus long de l'action pénale se substitue au délai de prescription de l'action civile (cf. art. 60 al. 2 CO ; not. ATF 137 III 481 consid. 2.6; FRANZ WERRO, in Commentaire romand, Code des obligations I, 2003, n° 32 ad art. 60 CO ). S'agissant du droit d'encaisser la créance fondée sur un jugement, le délai de dix ans de l' art. 137 al. 2 CO est applicable. En effet, en prévoyant l'application de la prescription de l'action pénale si elle est de plus longue durée que celle prévue en droit privé, le législateur a voulu éviter que le créancier ne puisse plus agir contre son débiteur à un moment où celui-ci pourrait encore faire l'objet d'une procédure pénale dont les conséquences sont en principe plus lourdes pour lui ( ATF 137 III 481 consid. 2.3 et les références). Cette justification vaut aussi en droit administratif.</w:t>
      </w:r>
    </w:p>
    <w:p>
      <w:r>
        <w:rPr>
          <w:b/>
        </w:rPr>
        <w:t>E. 4.4.4</w:t>
      </w:r>
    </w:p>
    <w:p>
      <w:r>
        <w:t>Au vu de ce qui précède, l'amende étant au demeurant payée en l'espèce, il faut admettre que la DPA ne règle pas la prescription du droit de percevoir la créance douanière.</w:t>
      </w:r>
    </w:p>
    <w:p>
      <w:r>
        <w:rPr>
          <w:b/>
        </w:rPr>
        <w:t>E. 4.5</w:t>
      </w:r>
    </w:p>
    <w:p>
      <w:r>
        <w:t>Il y a donc lieu désormais d'examiner si les règles douanières prévoient un délai de prescription.</w:t>
      </w:r>
    </w:p>
    <w:p>
      <w:r>
        <w:rPr>
          <w:b/>
        </w:rPr>
        <w:t>E. 4.5.1</w:t>
      </w:r>
    </w:p>
    <w:p>
      <w:r>
        <w:t>L'ancienne LD, applicable en l'espèce (cf. supra consid. 4.2), traite de la prescription à l'art. 64. Cette norme prévoit que les droits de douane et autres redevances se prescrivent par un an à compter de l'acceptation formelle de la déclaration en douane, la prescription étant interrompue par toute action exercée contre le redevable pour le contraindre à s'acquitter de ses obligations et suspendue aussi longtemps que courent les délais accordés pour le paiement.</w:t>
      </w:r>
    </w:p>
    <w:p>
      <w:r>
        <w:t>L'art. 64 aLD ne règle toutefois que la prescription des créances douanières dont la perception a été omise à la suite d'une erreur des douanes et ne porte dès lors que sur les droits définis à l'art. 126 aLD, soit en substance les suppléments de droits qui n'ont pas été perçus ou remboursés à la suite d'une erreur de la douane ( ATF 110 Ib 306 consid. 3a; arrêts 2C_112/2010 du 30 septembre 2010 consid. 2.1; 2A.457/2000 du 7 février 2011 consid. 2a, publié in ASA 70 p. 330; 2A.379/1991 du 24 juillet 1992 consid. 4a).</w:t>
      </w:r>
    </w:p>
    <w:p>
      <w:r>
        <w:rPr>
          <w:b/>
        </w:rPr>
        <w:t>E. 4.5.2</w:t>
      </w:r>
    </w:p>
    <w:p>
      <w:r>
        <w:t>L'art. 64 aLD n'est donc pas applicable à la présente cause, la créance douanière étant recherchée suite à une infraction à la législation douanière.</w:t>
      </w:r>
    </w:p>
    <w:p>
      <w:r>
        <w:rPr>
          <w:b/>
        </w:rPr>
        <w:t>E. 4.6</w:t>
      </w:r>
    </w:p>
    <w:p>
      <w:r>
        <w:t>Ni l' art. 11 al. 4 DPA , ni l'art. 64 aLD ne s'appliquant à la cause, il reste à examiner s'il y a une lacune de l'ancienne LD (cf. infra consid. 4.6.1) puis, dans l'affirmative, comment cette lacune doit être comblée (cf. infra consid. 4.6.2) et comment le délai de prescription retenu peut, le cas échéant, être interrompu (cf. infra consid. 4.6.3).</w:t>
      </w:r>
    </w:p>
    <w:p>
      <w:r>
        <w:rPr>
          <w:b/>
        </w:rPr>
        <w:t>E. 4.6.1.1</w:t>
      </w:r>
    </w:p>
    <w:p>
      <w:r>
        <w:t>Une lacune proprement dite suppose que le législateur se soit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 ATF 135 IV 113 consid. 2.4.2). En d'autres termes, il y a lacune occulte lorsque le silence de la loi est contraire à son économie ( ATF 117 II 494 consid. 6a et la référence).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 ATF 129 III 656 consid. 4.1; 128 I 34 consid. 3b; 125 III 425 consid. 3a; 124 V 271 consid. 2a et les références).</w:t>
      </w:r>
    </w:p>
    <w:p>
      <w:r>
        <w:t>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Les mêmes principes valent en droit fiscal: seules les lacunes proprement dites peuvent être comblées, sous réserve des cas d'abus de droit ( ATF 131 II 562 consid. 3.5; arrêt 2C_818/2009 du 9 juillet 2010 consid. 4.2).</w:t>
      </w:r>
    </w:p>
    <w:p>
      <w:r>
        <w:t>En droit public, la prescription est une institution générale du droit qui s'applique à toutes les prétentions de droit public, même en l'absence de disposition expresse ( ATF 112 Ia 260 consid. 5). Par ailleurs, comme il a été exposé ci-dessus, les lois fiscales fédérales prévoient généralement un délai de prescription du droit de percevoir les créances, que ce soit selon un système de prescription unique ou selon un système de délai de prescription double (cf. supra consid. 4.3.1). Dans sa nouvelle version, l' art. 75 LD , qui consacre un système de prescription unique, a d'ailleurs étendu le champ d'application de la prescription qu'il instaure à tous les cas dans lesquels la créance douanière n'a pas été perçue, y compris ceux dans lesquels la déclaration en douane a été omise (cf. art. 69 LD ).</w:t>
      </w:r>
    </w:p>
    <w:p>
      <w:r>
        <w:rPr>
          <w:b/>
        </w:rPr>
        <w:t>E. 4.6.1.2</w:t>
      </w:r>
    </w:p>
    <w:p>
      <w:r>
        <w:t>L'ancienne LD ne prévoyant aucun délai de prescription, hormis celui de l'art. 64 aLD inapplicable en l'espèce (cf. supra consid. 4.5.1), il faut admettre que cette loi présente une lacune.</w:t>
      </w:r>
    </w:p>
    <w:p>
      <w:r>
        <w:rPr>
          <w:b/>
        </w:rPr>
        <w:t>E. 4.6.2</w:t>
      </w:r>
    </w:p>
    <w:p>
      <w:r>
        <w:t>Il s'agit désormais d'examiner comment il faut combler cette lacune s'agissant du délai de prescription du droit de percevoir une créance douanière indûment soustraite.</w:t>
      </w:r>
    </w:p>
    <w:p>
      <w:r>
        <w:rPr>
          <w:b/>
        </w:rPr>
        <w:t>E. 4.6.2.1</w:t>
      </w:r>
    </w:p>
    <w:p>
      <w:r>
        <w:t>Selon la jurisprudence, lorsque les dispositions applicables à une matière relevant du droit public ne contiennent aucune règle relative à la durée du délai de prescription, le juge procède par analogie, en s'inspirant en premier lieu des règles que le législateur a instaurées en droit public pour des domaines analogues. Si de telles règles font défaut, il s'inspire des principes généraux du droit civil sur la prescription; le juge reste toutefois libre de s'en écarter si la transposition ne semble pas souhaitable ( ATF 126 II 49 consid. 2a; 112 Ia 260 consid. 5; arrêt 2P.299/2002 du 3 novembre 2003 consid. 2.2 et les références, in RDAF 2004 II p. 384 et 190; cf. aussi PIERRE MOOR/ETIENNE POLTIER, Droit administratif, Volume II: Les actes administratifs et leur contrôle, 3ème éd., 2011, p. 98 s.).</w:t>
      </w:r>
    </w:p>
    <w:p>
      <w:r>
        <w:rPr>
          <w:b/>
        </w:rPr>
        <w:t>E. 4.6.2.2</w:t>
      </w:r>
    </w:p>
    <w:p>
      <w:r>
        <w:t>Actuellement, les lois fiscales fédérales qui consacrent le système du délai unique de prescription prévoient généralement des délais relatifs de cinq ans ( art. 30 al. 1 LT , 23 al. 1 LTab, 23 al. 1 LIB, 17 LIA) ou de dix ans ( art. 20 al. 1 Limpauto , 25 al. 1 Limpmin).</w:t>
      </w:r>
    </w:p>
    <w:p>
      <w:r>
        <w:t>Dans une affaire relevant de l'AVS, la jurisprudence a recouru à la prescription du droit civil et a admis que le délai de dix ans consacré à l' art. 137 al. 2 CO s'applique à l'exécution des créances en réparation du dommage fondées sur la responsabilité de l'employeur (cf. au sujet de l' art. 52 LAVS : ATF 131 V 4 consid. 3; question laissée ouverte au sujet des indemnités d'assurance-chômage indûment perçues: arrêt 5P.456/2004 du 15 juin 2005 consid. 3.3).</w:t>
      </w:r>
    </w:p>
    <w:p>
      <w:r>
        <w:rPr>
          <w:b/>
        </w:rPr>
        <w:t>E. 4.6.2.3</w:t>
      </w:r>
    </w:p>
    <w:p>
      <w:r>
        <w:t>Force est de constater que les règles des lois fiscales sur la durée du délai de prescription des créances fiscales sont diverses et ne donnent donc pas de solution claire pour le délai litigieux en l'espèce. Il se justifie donc d'appliquer par analogie le délai de dix ans prévu à l' art. 137 al. 2 CO . Ce délai a commencé à courir le 14 juin 1999, le recours de droit administratif portant sur la condamnation d'une somme d'argent ayant effet suspensif de plein droit selon l'art. 111 al. 1 aOJ.</w:t>
      </w:r>
    </w:p>
    <w:p>
      <w:r>
        <w:rPr>
          <w:b/>
        </w:rPr>
        <w:t>E. 4.6.3</w:t>
      </w:r>
    </w:p>
    <w:p>
      <w:r>
        <w:t>Il reste à examiner si ce délai de dix ans, qui demeure régi par le droit public, en particulier en ce qui concerne l'interruption, a été interrompu avant le 14 juin 2009.</w:t>
      </w:r>
    </w:p>
    <w:p>
      <w:r>
        <w:rPr>
          <w:b/>
        </w:rPr>
        <w:t>E. 4.6.3.1</w:t>
      </w:r>
    </w:p>
    <w:p>
      <w:r>
        <w:t>En droit administratif, toutes les mesures des autorités fiscales portées à la connaissance du contribuable et tendant à recouvrer la créance fiscale, de même que de simples lettres ou injonctions interrompent le délai de prescription ( ATF 137 I 273 consid. 3.4.3; 126 II 1 consid. 2c; arrêt 2P.4/2007 du 23 août 2007 consid. 5.3 et les autres références).</w:t>
      </w:r>
    </w:p>
    <w:p>
      <w:r>
        <w:t>L'acte interruptif de prescription fait courir un nouveau délai de même durée que celui qui a été interrompu (cf. not. en application de l'ancien AIFD: arrêt 2C_267/2010 du 8 avril 2011 consid. 4.2 et les références, publié in RF (66) 2011 p. 613; MICHAEL BEUSCH, Der Untergang der Steuerforderung, thèse, 2012, p. 297 s.; MOOR/POLTIER, op. cit., p. 100).</w:t>
      </w:r>
    </w:p>
    <w:p>
      <w:r>
        <w:rPr>
          <w:b/>
        </w:rPr>
        <w:t>E. 4.6.3.2</w:t>
      </w:r>
    </w:p>
    <w:p>
      <w:r>
        <w:t>En l'espèce, il ressort du dossier que l'intimée a, en tout cas, interrompu la prescription par son courrier du 5 janvier 2009, par lequel elle a calculé le solde encore dû, imparti un délai de 30 jours au recourant pour le payer et averti celui-ci qu'en cas d'inexécution, elle engagerait des poursuites. Or, à cette date, le droit de percevoir la créance fiscale n'était pas prescrit et un nouveau délai de dix ans a recommencé à courir, lequel a été à nouveau interrompu, notamment le 11 mars 2011 par la réquisition de poursuite n° xxxx.</w:t>
      </w:r>
    </w:p>
    <w:p>
      <w:r>
        <w:t>Il sied en outre de relever qu'au vu de l'enchaînement des événements, le recourant n'a jamais pu raisonnablement penser que l'intimée avait renoncé à sa créance. En effet, une fois le volet administratif de la cause clos en 1999, le volet pénal a été immédiatement traité. Une fois l'arrêt du Tribunal fédéral rendu sur la condamnation pénale, en 2005, l'AFD a exigé le paiement de l'amende, qui a eu lieu en 2008. Une fois ce paiement effectué, elle a alors rapidement et régulièrement pris contact avec le recourant au sujet de la créance fiscale, que ce soit pour lui demander de faire des propositions de paiement ou pour le mettre en demeure de s'exécuter.</w:t>
      </w:r>
    </w:p>
    <w:p>
      <w:r>
        <w:t>Partant, le droit de percevoir la créance douanière n'est pas prescrit à ce jour et le grief du recourant doit être rejeté.</w:t>
      </w:r>
    </w:p>
    <w:p>
      <w:r>
        <w:rPr>
          <w:b/>
        </w:rPr>
        <w:t>E. 5</w:t>
      </w:r>
    </w:p>
    <w:p>
      <w:r>
        <w:t>Les autres griefs du recourant (cf. supra consid. 3.2) sont irrecevables en procédure de mainlevée: ils ont tous trait au déroulement de l'action pénale et à la fixation de la peine.</w:t>
      </w:r>
    </w:p>
    <w:p>
      <w:r>
        <w:rPr>
          <w:b/>
        </w:rPr>
        <w:t>E. 6</w:t>
      </w:r>
    </w:p>
    <w:p>
      <w:r>
        <w:t>En conclusion, le recours en matière civile est rejeté. Les frais judiciaires, arrêtés à 6'000 fr., sont mis à la charge du recourant qui succombe ( art. 66 al. 4 LTF ). Il n'y a pas lieu d'attribuer d'indemnité à la Confédération, qui a agit dans l'exercice de ses fonctions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