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5A_151/2020 vom 13. Mai 2020</w:t>
      </w:r>
    </w:p>
    <w:p>
      <w:r>
        <w:t>Bundesgericht, 2020-05-13, FR</w:t>
      </w:r>
    </w:p>
    <w:p>
      <w:r>
        <w:rPr>
          <w:b/>
        </w:rPr>
        <w:t xml:space="preserve">Quelle: </w:t>
      </w:r>
      <w:r>
        <w:t>https://mcp.opencaselaw.ch/entscheid/bger_5A_151_2020</w:t>
      </w:r>
    </w:p>
    <w:p>
      <w:r>
        <w:t>FR: TF 5A_151/2020 du 13 mai 2020</w:t>
      </w:r>
    </w:p>
    <w:p>
      <w:r>
        <w:t>IT: TF 5A_151/2020 del 13 maggio 2020</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 en relation avec l' art. 278 al. 3 LP ) par un tribunal supérieur statuant sur recours ( art. 75 al. 1 et 2 LTF ). La valeur litigieuse atteint le seuil légal ( art. 74 al. 1 let. b LTF ). La débitrice séquestrée, qui a succombé devant l'autorité précédente et possède un intérêt digne de protection à la modification de la décision attaquée, a qualité pour recourir ( art. 76 al. 1 LTF ).</w:t>
      </w:r>
    </w:p>
    <w:p>
      <w:r>
        <w:rPr>
          <w:b/>
        </w:rPr>
        <w:t>E. 2.1</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 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143 II 283 consid. 1.2.2 et les références citées; 142 II 369 consid. 2.1).</w:t>
      </w:r>
    </w:p>
    <w:p>
      <w:r>
        <w:rPr>
          <w:b/>
        </w:rPr>
        <w:t>E. 2.2</w:t>
      </w:r>
    </w:p>
    <w:p>
      <w:r>
        <w:t>Le Tribunal fédéral conduit son raisonnement sur la base des faits établis par l'autorité précédente ( art. 105 al. 1 LTF ). Lorsque le recours est soumis à l' art. 98 LTF , le recourant ne peut obtenir la rectification ou le complètement des constatations de fait de l'acte attaqué que s'il démontre, en conformité avec les exigences de motivation (</w:t>
      </w:r>
    </w:p>
    <w:p>
      <w:r>
        <w:t>cf .</w:t>
      </w:r>
    </w:p>
    <w:p>
      <w:r>
        <w:t>supra , consid. 2.1), une violation de ses droits constitutionnels. Une critique des faits qui ne satisfait pas à cette exigence est irrecevable ( art. 106 al. 2 LTF ; ATF 141 IV 249 consid. 1.3.1; 140 III 264 consid. 2.3 et les références).</w:t>
      </w:r>
    </w:p>
    <w:p>
      <w:r>
        <w:t>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 insoutenables ( ATF 140 III 264 consid. 2.3 avec les références).</w:t>
      </w:r>
    </w:p>
    <w:p>
      <w:r>
        <w:rPr>
          <w:b/>
        </w:rPr>
        <w:t>E. 3</w:t>
      </w:r>
    </w:p>
    <w:p>
      <w:r>
        <w:t>La recourante invoque d'abord la violation de son droit d'être entendu ainsi qu'un déni de justice ( art. 29 al. 1 et 2 Cst. ).</w:t>
      </w:r>
    </w:p>
    <w:p>
      <w:r>
        <w:rPr>
          <w:b/>
        </w:rPr>
        <w:t>E. 3.1</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145 III 324 consid. 6.1;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 ATF 145 III 324 consid. 6.1; 141 V 557 consid. 3.2.1; arrêt 4A_344/2018 du 27 février 2019 consid. 2.3.1).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w:t>
      </w:r>
    </w:p>
    <w:p>
      <w:r>
        <w:rPr>
          <w:b/>
        </w:rPr>
        <w:t>E. 3.2</w:t>
      </w:r>
    </w:p>
    <w:p>
      <w:r>
        <w:t>L'essentiel de l'argumentation de la recourante consiste à reprocher à la cour cantonale de ne pas avoir visé les pièces sur lesquelles elle a fondé son appréciation, ce qui, prétendument, l'empêcherait de recourir efficacement. Ce grief tombe à faux. L'on comprend d'abord parfaitement, à la lecture de l'arrêt entrepris, sur quelles pièces l'autorité cantonale s'est fondée pour confirmer le séquestre prononcé par le premier juge, à savoir essentiellement les pièces 5 et 6 du bordereau de l'intimée (supra let. C.a); la recourante ne soutient ensuite nullement, sous cet angle, que la cour cantonale ne se serait pas prononcée sur des arguments essentiels de la procédure l'opposant à l'intimée ou n'en aurait pas tenu compte pour rendre sa décision; enfin, l'on relèvera que la recourante a été en mesure d'attaquer la décision cantonale sur plus de vingt pages, circonstance permettant de déduire qu'elle a manifestement été en mesure d'en comprendre la motivation et que celle-ci était ainsi parfaitement suffisante.</w:t>
      </w:r>
    </w:p>
    <w:p>
      <w:r>
        <w:t>La recourante relève également que le principe de la bonne foi ( art. 5 al. 3 Cst. ), l'interdiction de l'arbitraire, de même que la garantie d'un tribunal indépendant et impartial commandaient de se référer spécifiquement aux pièces déterminantes de la procédure. Il n'y a pas lieu cependant de s'arrêter sur ces critiques en tant que la violation de ces garanties constitutionnelles est invoquée en l'absence de toute motivation idoine (consid. 2.1 supra).</w:t>
      </w:r>
    </w:p>
    <w:p>
      <w:r>
        <w:rPr>
          <w:b/>
        </w:rPr>
        <w:t>E. 4</w:t>
      </w:r>
    </w:p>
    <w:p>
      <w:r>
        <w:t>La recourante invoque ensuite l'établissement arbitraire des faits dans la perspective de la violation des maximes de disposition, des débats et des principes de la procédure sommaire (art. 55 al. 1, 58 al. 1 et 254 CPC), grief qui sera examiné plus bas (consid. 6 infra). Elle se lance ensuite dans une description de différentes pièces produites par la partie intimée. L'on ne peut cependant déduire aucun arbitraire de cet exposé purement descriptif, la recourante ne démontrant pas, à ce stade du moins, l'impact de celui-là sur l'issue du litige.</w:t>
      </w:r>
    </w:p>
    <w:p>
      <w:r>
        <w:rPr>
          <w:b/>
        </w:rPr>
        <w:t>E. 5</w:t>
      </w:r>
    </w:p>
    <w:p>
      <w:r>
        <w:t>La recourante prétend ensuite que la décision cantonale serait arbitraire à plusieurs égards.</w:t>
      </w:r>
    </w:p>
    <w:p>
      <w:r>
        <w:rPr>
          <w:b/>
        </w:rPr>
        <w:t>E. 5.1</w:t>
      </w:r>
    </w:p>
    <w:p>
      <w:r>
        <w:t>La recourante reproche d'abord à la cour cantonale d'avoir arbitrairement retenu que l'intimée fondait sa requête de séquestre sur le « sequestrativo conservativo » du 11 décembre 2015.</w:t>
      </w:r>
    </w:p>
    <w:p>
      <w:r>
        <w:rPr>
          <w:b/>
        </w:rPr>
        <w:t>E. 5.1.1</w:t>
      </w:r>
    </w:p>
    <w:p>
      <w:r>
        <w:t>La cour cantonale a considéré sur ce point qu'à la lecture des pièces produites, dont l'appréciation s'effectuait sous l'angle de la vraisemblance, il apparaissait que le « sequestro conservativo » prononcé par le Tribunal de Massa le 11 décembre 2015, et déclaré exécutoire en Suisse dans le cadre de la procédure d'exequatur (cf. supra let. B) correspondait à la décision dont l'intimée se prévalait dans la présente procédure de séquestre. La lecture de l'ordonnance du 9 novembre 2017, rendue dans cette procédure d'exequatur, suffisait d'ailleurs à s'en convaincre. Le fait que l'intimée ait usé de plusieurs termes pour désigner la décision du 11 décembre 2015 n'était pas suffisant pour créer une source de confusion. Il ressortait également des pièces produites que l'intimée avait commis une erreur de plume quant à la date de l'attestation du caractère exécutoire de la décision du 11 décembre 2015, dite attestation étant sans ambiguïté datée du 30 novembre 2017 et non du 25 août 2017 comme elle l'indiquait à tort. La date de cette attestation ressortait d'ailleurs également de la procédure d'exequatur précitée.</w:t>
      </w:r>
    </w:p>
    <w:p>
      <w:r>
        <w:rPr>
          <w:b/>
        </w:rPr>
        <w:t>E. 5.1.2</w:t>
      </w:r>
    </w:p>
    <w:p>
      <w:r>
        <w:t>La recourante reproche à l'autorité cantonale d'avoir arbitrairement statué sous l'angle de la vraisemblance au sujet du titre sur lequel l'intimée fondait son cas de séquestre, puis d'avoir considéré que l'ordonnance du 9 novembre 2017 permettait de confirmer que le titre de mainlevée définitive dont se prévalait l'intimée était bien le jugement auquel l'exequatur avait été accordé, à savoir le « sequestro conservativo » prononcé par le Tribunal de Massa le 11 décembre 2015. Elle conteste par ailleurs l'existence d'une erreur de plume de sa partie adverse, se plaignant du caractère insoutenable d'une telle constatation.</w:t>
      </w:r>
    </w:p>
    <w:p>
      <w:r>
        <w:rPr>
          <w:b/>
        </w:rPr>
        <w:t>E. 5.1.3</w:t>
      </w:r>
    </w:p>
    <w:p>
      <w:r>
        <w:t>Celui dont les droits sont touchés par un séquestre peut former opposition auprès du juge dans les dix jours à compter de celui où il en a eu connaissance ( art. 278 al. 1 LP ). La procédure d'opposition a le même objet que la procédure de séquestre, à savoir les conditions d'autorisation de celui-ci ( art. 272 LP ; ATF 140 III 466 consid. 4.2.3; arrêt 5A_228/2017 du 26 juin 2017 consid. 3.1). Selon l' art. 272 al. 1 ch. 2 LP , le séquestre est autorisé, entre autres conditions, lorsque le créancier, sur la base des titres produits ( art. 254 al. 1 CPC ; ATF 138 III 636 consid. 4.3.2), rend vraisemblable que l'on est en présence d'un cas de séquestre. L'autorité supérieure saisie du recours contre le rejet de l'opposition ne jouit pas d'une cognition plus étendue que celle du juge de première instance; elle examine aussi au degré de la simple vraisemblance la réalisation des conditions du séquestre (arrêt 5A_832/2015 du 19 février 2016 consid. 3.2.2 et les références); il suffit donc que, s'appuyant sur des éléments objectifs, elle acquière l'impression que les faits pertinents se sont produits, sans qu'elle doive exclure pour autant la possibilité qu'ils se soient déroulés autrement ( ATF 138 III 232 consid. 4.1.1; arrêts 5A_828/2015 du 23 février 2016 consid. 3; 5A_832/2015 précité, ibid.).</w:t>
      </w:r>
    </w:p>
    <w:p>
      <w:r>
        <w:rPr>
          <w:b/>
        </w:rPr>
        <w:t>E. 5.1.4.1</w:t>
      </w:r>
    </w:p>
    <w:p>
      <w:r>
        <w:t>A l'évidence, la cour cantonale s'est référée aux principes qui viennent d'être rappelés sans faire preuve d'arbitraire. Contrairement à ce que paraît soutenir la recourante, l'autorité précédente n'a pas apprécié l'existence ou non d'un titre sous l'angle de la vraisemblance; elle a en revanche conclu de l'examen des pièces produites par l'intimée que celle-ci fondait vraisemblablement sa requête de séquestre sur la décision du Tribunal de Massa du 11 décembre 2015, déclarée exécutoire en Suisse, ce malgré les divers termes utilisés pour désigner cette dernière décision, dont il ne fait au demeurant aucun doute qu'elle constitue bien un titre.</w:t>
      </w:r>
    </w:p>
    <w:p>
      <w:r>
        <w:t>Les considérations qui précèdent permettent de sceller le sort des critiques de la recourante sans qu'il soit nécessaire d'examiner l'arbitraire de la référence supplémentaire de la cour cantonale à l'ordonnance rendue le 9 novembre 2017.</w:t>
      </w:r>
    </w:p>
    <w:p>
      <w:r>
        <w:rPr>
          <w:b/>
        </w:rPr>
        <w:t>E. 5.1.4.2</w:t>
      </w:r>
    </w:p>
    <w:p>
      <w:r>
        <w:t>La référence à l'attestation du caractère exécutoire de la décision du 11 décembre 2015 (pièce 6 du bordereau de l'intimée devant le premier juge) permet de confirmer l'erreur de plume de l'intimée quant à sa datation. Le caractère prétendument insoutenable de cette constatation n'est ainsi nullement donné.</w:t>
      </w:r>
    </w:p>
    <w:p>
      <w:r>
        <w:rPr>
          <w:b/>
        </w:rPr>
        <w:t>E. 5.2</w:t>
      </w:r>
    </w:p>
    <w:p>
      <w:r>
        <w:t>La recourante reproche ensuite à la cour cantonale d'avoir arbitrairement retenu que la décision de « sequestro conservativo » rendue par le Tribunal de Massa le 11 décembre 2015 et déclarée exécutoire en Suisse vaudrait titre de mainlevée définitive au sens de l'art. 271 al. 1ch. 6 LP.</w:t>
      </w:r>
    </w:p>
    <w:p>
      <w:r>
        <w:rPr>
          <w:b/>
        </w:rPr>
        <w:t>E. 5.2.1</w:t>
      </w:r>
    </w:p>
    <w:p>
      <w:r>
        <w:t>La cour cantonale a relevé que la requête de l'intimée du 10 décembre 2015, sur la base de laquelle le Tribunal de Massa avait rendu sa décision du 11 décembre 2015, était libellée « ricorso per sequestro conservativo ex art. 671 c.p.c ». Les autorités italiennes compétentes en matière d'exécution s'étaient fondées sur ladite décision, les 28 décembre 2015 et 31 août 2017, pour procéder au séquestre de plusieurs montres appartenant à la recourante. La décision du 11 décembre 2015 constituait donc bien un « sequestro conservativo », à savoir le prononcé d'une mesure conservatoire et non une simple autorisation de procéder à une telle mesure. Se référant ensuite à l' ATF 143 III 693 , la cour cantonale a relevé que la décision rendue le 11 décembre 2015 par le Tribunal de Massa n'imposait nullement à la recourante une obligation de faire, de s'abstenir ou de tolérer («</w:t>
      </w:r>
    </w:p>
    <w:p>
      <w:r>
        <w:t>in personam ») mais déployait bien ses effets directement à l'encontre de son patrimoine («</w:t>
      </w:r>
    </w:p>
    <w:p>
      <w:r>
        <w:t>in rem » ) en sorte que le séquestre pouvait être prononcé en Suisse pour garantir cette mesure provisionnelle prononcée en Italie. Le fait enfin que dite décision ne condamnait pas la recourante à verser une somme d'argent précise, argument auquel se référait l'ordonnance du 9 novembre 2017 pour refuser le séquestre à l'intimée (let. B.a supra), ne saurait remettre en question la jurisprudence publiée précitée, au demeurant ultérieure à cette dernière ordonnance. La cour cantonale en a conclu que la décision de « sequestro conservativo », rendue le 11 décembre 2015 et déclarée exécutoire ne Suisse, valait bien titre de mainlevée au sens de l' art. 271 al. 1 ch. 6 LP .</w:t>
      </w:r>
    </w:p>
    <w:p>
      <w:r>
        <w:rPr>
          <w:b/>
        </w:rPr>
        <w:t>E. 5.2.2.1</w:t>
      </w:r>
    </w:p>
    <w:p>
      <w:r>
        <w:t>La recourante reproche d'abord à la cour cantonale d'avoir arbitrairement considéré que la décision du 11 décembre 2015 constituait un « sequestro conservativo ». Elle affirme à cet égard que les pièces produites par l'intimée ne permettaient nullement de déduire que sa requête intitulée « ricorso per sequestro conservativo ex art. 671 c.p.c » fondait la décision du 11 décembre 2015; cette dernière décision n'était au demeurant qu'une autorisation de procéder au « sequestro conservativo » et non le prononcé de celui-ci.</w:t>
      </w:r>
    </w:p>
    <w:p>
      <w:r>
        <w:t>Ces critiques sont infondées. Il ressort des pièces produites par l'intimée à l'appui de sa requête de séquestre qu'elle a formé, le 10 décembre 2015 devant le Tribunal de Massa, un " r icorso per sequestro conservativo ex art. 671 c.p.c " (requête de séquestre conservatoire ex article 671 c.p.c selon la traduction; pièce 5). Le juge y a fait droit par un décret manuscrit, daté du 11 décembre 2015 et apposé à même la requête, par lequel il autorisait l'intimée à procéder à la saisie conservatoire des biens de la recourante. Le fait que dite décision ne se réfère pas à l' art. 671 CPC it. est sans incidence tant il est manifeste qu'apposée à même la requête, elle ne peut que s'y rapporter. Contrairement à ce que soutient la recourante, ce décret du 11 décembre 2015 constitue bien une mesure conservatoire, sur le fondement de laquelle les séquestres des 28 décembre 2015 et 31 août 2017 ont été effectués, comme en attestent les procès-verbaux établis à ces dates (let. A.d et A.f supra) : à l'évidence, la recourante tente de créer une confusion entre l'ordonnance de séquestre et son exécution.</w:t>
      </w:r>
    </w:p>
    <w:p>
      <w:r>
        <w:rPr>
          <w:b/>
        </w:rPr>
        <w:t>E. 5.2.2.2</w:t>
      </w:r>
    </w:p>
    <w:p>
      <w:r>
        <w:t>La recourante soutient ensuite que ce serait arbitrairement que la cour cantonale aurait retenu que la décision du 11 décembre 2015 constituait un titre de mainlevée définitive au sens de l' art. 271 al. 1 ch. 6 LP dès lors que cette décision ne la condamnait manifestement pas à verser une somme d'argent.</w:t>
      </w:r>
    </w:p>
    <w:p>
      <w:r>
        <w:t>5.2.2.2.1. Les décisions sur mesures provisionnelles prononcées à l'étranger peuvent être reconnues et déclarées exécutoires en Suisse conformément à la Convention de Lugano (ci-après: CL; RS 0.275.12; arrêt 5A_ 311/2018 du 7 janvier 2020 consid. 6.2 destiné à la publication; ATF 143 III 693 consid. 3.1 et les références; 135 III 670 consid. 3.1.2, jurisprudence qui fait expressément référence au « sequestro conservativo » italien). Aux termes de l' art. 47 par. 2 CL , la déclaration constatant la force exécutoire emporte l'autorisation de procéder à des mesures conservatoires. Lorsque la décision porte sur des prétentions pécuniaires ou en fourniture de sûretés, le créancier peut alors obtenir en Suisse un séquestre selon l' art. 271 al. 1 ch. 6 LP (arrêt 5A_311/2018 du 7 janvier 2020 consid. 6.3 destiné à la publication; ATF 143 III 693 consid. 3.4.1 et 3.5.1; 139 III 135 consid. 4.3, ces deux derniers arrêts reprenant la genèse de cette dernière disposition, entrée en vigueur lors de celle de la CL révisée de 2007). La notion de « titre de mainlevée définitive » au sens de l' art. 271 al. 1 ch. 6 LP en lien avec l' art. 80 LP doit ainsi s'entendre comme « un jugement exécutoire » ( ATF 143 III 693 consid. 3.4.2; 139 III 135 consid. 4.2), étant souligné que ce terme inclut la décision étrangère rendue sur mesures provisionnelles ( ATF 143 III 693 consid. 3.4.2 et 3.5.1 et supra in initio). Le créancier peut ainsi fonder un séquestre en Suisse, sur la base d'une telle décision, prononcée dans un État membre de la CL et reconnue exécutoire en Suisse ( art. 47 par. 2 CL avec l' art. 271 al. 1 ch. 6 CL ). Cette décision doit néanmoins porter sur des prétentions pécuniaires ou en fourniture de sûretés; lorsqu'il s'agit d'imposer au débiteur une obligation de faire, de s'abstenir ou de tolérer, les dispositions du CPC sont en revanche applicables ( ATF 143 III 693 consid. 3.4.1 et 3.4.4). Il convient ainsi de distinguer si la décision étrangère impose au débiteur une telle obligation ("</w:t>
      </w:r>
    </w:p>
    <w:p>
      <w:r>
        <w:t>in personam "; p. ex. " freezing injonction " du droit anglais [ ATF 143 III 693 consid. 3.4.4; ARNOLD, Sicherungsmassnahme gemäss Art. 47 abs. 2 LugÜ für einen griechischen Arrest, in PCEF 2017 p. 188, 189 et les références]) ou si elle déploie ses effets directement à l'encontre des biens du débiteur ("</w:t>
      </w:r>
    </w:p>
    <w:p>
      <w:r>
        <w:t>in rem "; ainsi: le " sequestro conservativo " du droit italien, la " mesure conservatoire " du droit français ou encore le séquestre des droits suisse et allemand [ARNOLD, op. cit., p. 188 et les références]).</w:t>
      </w:r>
    </w:p>
    <w:p>
      <w:r>
        <w:t>5.2.2.2.2. Il a été ici démontré que l'intimée dispose d'une ordonnance de « sequestro conservativo » italienne datée du 11 décembre 2015 et que celle-ci a été déclarée exécutoire en Suisse. Par son argumentation, la recourante tente de détourner la problématique et de semer à nouveau la confusion : prétendant que la question de la qualification "</w:t>
      </w:r>
    </w:p>
    <w:p>
      <w:r>
        <w:t>in personam " ou "</w:t>
      </w:r>
    </w:p>
    <w:p>
      <w:r>
        <w:t>in rem " de la décision du 11 décembre 2015 ne se poserait en réalité nullement, elle affirme que cette décision déploierait ses effets non pas sur elle mais directement sur le créancier en tant qu'elle autoriserait celui-ci à procéder à une mesure conservatoire; subsidiairement, elle qualifie cette décision "</w:t>
      </w:r>
    </w:p>
    <w:p>
      <w:r>
        <w:t>in personam " dès lors qu'elle lui imposerait de tolérer le séquestre du créancier. Outre le fait qu'il est admis que le " sequestro conservativo " constitue une obligation "</w:t>
      </w:r>
    </w:p>
    <w:p>
      <w:r>
        <w:t>in rem " (supra consid. 5.2.2.2.1 i.f.), il apparaît que la décision du 11 décembre 2015 vise manifestement à garantir la créance dont l'intimée prétend disposer à l'encontre de la recourante, créance qui fait l'objet d'une procédure arbitrale à Londres (let. A.e supra). Dans ces conditions, c'est sans arbitraire que la cour cantonale a considéré que l'intimée était fondée à réclamer le séquestre en se référant à l' art. 271 al. 1 ch. 6 LP .</w:t>
      </w:r>
    </w:p>
    <w:p>
      <w:r>
        <w:rPr>
          <w:b/>
        </w:rPr>
        <w:t>E. 5.2.2.3</w:t>
      </w:r>
    </w:p>
    <w:p>
      <w:r>
        <w:t>La recourante relève encore que la décision du 11 décembre 2015 ne la condamnait pas au versement d'une somme d'argent précise en sorte qu'ainsi que le relevait l'ordonnance du 9 novembre 2017, le séquestre ne pouvait être ordonné; c'est ainsi sans fondement que la décision entreprise prendrait le contrepied de cette dernière ordonnance.</w:t>
      </w:r>
    </w:p>
    <w:p>
      <w:r>
        <w:t>L'on ne saisit pas l'arbitraire de la décision cantonale sur ce point. Ainsi que l'a relevé à juste titre la cour cantonale, celle-ci n'est pas liée par l'ordonnance à laquelle se réfère la recourante, dite décision n'ayant pas statué à titre définitif sur l'existence ou non d'un cas de séquestre. A cela s'ajoute que la jurisprudence admet expressément le prononcé d'un séquestre sur la base d'une décision de mesures provisionnelles étrangère déclarée exécutoire en Suisse ( ATF 143 III 693 consid. 3.4.2 et 3.5.1). L'état de fait qui prévalait dans ce dernier arrêt était au demeurant similaire à la situation ici litigieuse, à savoir le prononcé d'un séquestre après la déclaration constatant la force exécutoire d'une mise sous mains de justice à des fins conservatoires prévue par le droit de procédure civile grec, étant précisé que la saisie était en l'occurrence également autorisée à concurrence d'un montant maximum ( ATF 143 III 693 let. A.b).</w:t>
      </w:r>
    </w:p>
    <w:p>
      <w:r>
        <w:rPr>
          <w:b/>
        </w:rPr>
        <w:t>E. 6</w:t>
      </w:r>
    </w:p>
    <w:p>
      <w:r>
        <w:t>La recourante invoque encore une conception arbitraire des maximes des débats, de disposition et des règles de procédures ainsi que l'établissement arbitraire des faits dans cette perspective (cf. consid. 4 supra). Elle prétend d'abord que l'autorité cantonale aurait finalement corrigé la requête de séquestre formée par l'intimée, pour se fonder, non sur les pièces produites par celle-ci mais sur les explications qu'elle avait développées dans ses écritures. Elle reproche ensuite à la cour cantonale d'avoir admis la recevabilité de pièces libellées en anglais et italien, sans traduction.</w:t>
      </w:r>
    </w:p>
    <w:p>
      <w:r>
        <w:rPr>
          <w:b/>
        </w:rPr>
        <w:t>E. 6.1</w:t>
      </w:r>
    </w:p>
    <w:p>
      <w:r>
        <w:t>L'essentiel de la première critique élevée par la recourante repose sur la prémisse - écartée plus haut (supra consid. 5) - que l'intimée n'aurait pas établi que la décision exécutoire sur laquelle elle fondait son séquestre constituait bien un « sequestro conservativo » au sens de l' art. 671 CPC it. et que l'exequatur dont elle se prévalait concernait bien cette dernière décision. Il n'y a donc pas lieu d'examiner cette critique plus avant.</w:t>
      </w:r>
    </w:p>
    <w:p>
      <w:r>
        <w:rPr>
          <w:b/>
        </w:rPr>
        <w:t>E. 6.2</w:t>
      </w:r>
    </w:p>
    <w:p>
      <w:r>
        <w:t>Sa seconde critique ne démontre pas quant à elle l'arbitraire du raisonnement cantonal déjà développé en lien avec les exigences de traduction, singulièrement le fait qu'elle n'indiquait pas - outre les pièces pertinentes - quelles pièces produites en langue étrangère auraient impérativement dû être traduites en français pour résoudre le litige, n'avait pas requis la traduction de pièces devant le premier juge ni allégué ne pas en avoir compris le contenu ou encore contesté les traductions effectuées par l'intimée. Certes, celle-ci n'a semble-t-il pas produit la traduction de l'attestation du caractère exécutoire de la décision du 11 décembre 2015, seule la traduction de l'attestation du caractère exécutoire de la décision du 22 mars 2016 figurant dans son bordereau sous chiffre 6bis (supra let. C.a); cette circonstance n'apparaît cependant pas déterminante en tant qu'il est établi que la décision du 22 mars 2016 confirme celle du 11 décembre 2015 (supra let. A.c).</w:t>
      </w:r>
    </w:p>
    <w:p>
      <w:r>
        <w:rPr>
          <w:b/>
        </w:rPr>
        <w:t>E. 7</w:t>
      </w:r>
    </w:p>
    <w:p>
      <w:r>
        <w:t>Les considérants qui précèdent conduisent au rejet du recours dans la mesure de sa recevabilité. Les frais judiciaires sont mis à la charge de la recourante ( art. 66 al. 1 LTF ); aucune indemnité de dépens n'est allouée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