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150/2019 vom 25. Februar 2019</w:t>
      </w:r>
    </w:p>
    <w:p>
      <w:r>
        <w:t>Bundesgericht, 2019-02-25, DE</w:t>
      </w:r>
    </w:p>
    <w:p>
      <w:r>
        <w:rPr>
          <w:b/>
        </w:rPr>
        <w:t xml:space="preserve">Quelle: </w:t>
      </w:r>
      <w:r>
        <w:t>https://mcp.opencaselaw.ch/entscheid/bger_5A_150_2019</w:t>
      </w:r>
    </w:p>
    <w:p>
      <w:r>
        <w:t>FR: TF 5A 150/2019 du 25 février 2019</w:t>
      </w:r>
    </w:p>
    <w:p>
      <w:r>
        <w:t>IT: TF 5A 150/2019 del 25 febbraio 2019</w:t>
      </w:r>
    </w:p>
    <w:p>
      <w:pPr>
        <w:pStyle w:val="Heading2"/>
      </w:pPr>
      <w:r>
        <w:t>Regeste</w:t>
      </w:r>
    </w:p>
    <w:p>
      <w:r>
        <w:t>Betreibungsbegehren | Schuldbetreibungs- und Konkursrecht</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Die Beschwerde besteht darin, dass direkt auf dem angefochtenen Entscheid der Vermerk "Rekurs total" angebracht und auf einem Begleitpapier nebst einer Reihe von Schimpfereien festgehalten wird: "Bundesgericht höchste Direktion / Rekurs total hiermit gegen alles / ich bin mittellos"; ferner wird sinngemäss eine Strafanzeige wegen "Erpressungsbetrug" gemacht.</w:t>
      </w:r>
    </w:p>
    <w:p>
      <w:r>
        <w:rPr>
          <w:b/>
        </w:rPr>
        <w:t>E. 3</w:t>
      </w:r>
    </w:p>
    <w:p>
      <w:r>
        <w:t>Daraus ist weder ein Rechtsbegehren noch eine Auseinandersetzung mit dem angefochtenen Entscheid bzw. eine Darlegung erkennbar, inwiefern mit dem angefochtenen Entscheid Recht verletzt sein soll. Auf die offensichtlich nicht hinreichend begründete und im Übrigen querulatorische Beschwerde ist im vereinfachten Verfahren nach Art. 108 Abs. 1 lit. b und c BGG nicht einzutreten. Ferner ist das Bundesgericht zur Entgegennahme von Strafanzeigen von vornherein nicht zuständig.</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 Die Gerichtskosten sind - wie dies bereits das Obergericht getan hat - D.________ aufzuerlegen ( Art. 66 Abs. 1 und 3 BGG ), wobei zur Begründung auf den angefochtenen Beschluss und das Urteil 5A_618/2018 zu verweisen ist, wonach in keinem Kanton eine "A.________" im Handelsregister eingetragen ist, jedoch D.________ - wie noch in zahlreichen weiteren Beschwerdeverfahren - jeweils in deren Namen handelt und geltend macht, es sei eine ausländische Offshorefirma, für welche sie Firmenvertreterin in der Schweiz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