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5A_148/2026 vom 25. März 2026</w:t>
      </w:r>
    </w:p>
    <w:p>
      <w:r>
        <w:t>Bundesgericht, 2026-03-25, FR</w:t>
      </w:r>
    </w:p>
    <w:p>
      <w:r>
        <w:rPr>
          <w:b/>
        </w:rPr>
        <w:t xml:space="preserve">Quelle: </w:t>
      </w:r>
      <w:r>
        <w:t>https://mcp.opencaselaw.ch/entscheid/bger_5A_148_2026</w:t>
      </w:r>
    </w:p>
    <w:p>
      <w:r>
        <w:t>FR: TF 5A_148/2026 du 25 mars 2026</w:t>
      </w:r>
    </w:p>
    <w:p>
      <w:r>
        <w:t>IT: TF 5A_148/2026 del 25 marzo 2026</w:t>
      </w:r>
    </w:p>
    <w:p>
      <w:pPr>
        <w:pStyle w:val="Heading2"/>
      </w:pPr>
      <w:r>
        <w:t>Erwägungen</w:t>
      </w:r>
    </w:p>
    <w:p>
      <w:r>
        <w:rPr>
          <w:b/>
        </w:rPr>
        <w:t>E. 1</w:t>
      </w:r>
    </w:p>
    <w:p>
      <w:r>
        <w:t>Le recours a été déposé dans le délai légal ( art. 100 al. 1 LTF )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La faillie, qui a participé à la procédure devant l'autorité cantonale et a un intérêt digne de protection à l'annulation ou à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150 III 408 consid. 2.4;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148 I 127 consid. 4.3).</w:t>
      </w:r>
    </w:p>
    <w:p>
      <w:r>
        <w:rPr>
          <w:b/>
        </w:rPr>
        <w:t>E. 2.2</w:t>
      </w:r>
    </w:p>
    <w:p>
      <w:r>
        <w:t>Le Tribunal fédéral statue sur la base des faits établis par l'autorité précédente ( art. 105 al. 1 LTF ), lesquels comprennent les constatations relatives au déroulement du procès devant les instances précédentes, soit les faits de la procédure (</w:t>
      </w:r>
    </w:p>
    <w:p>
      <w:r>
        <w:t>Prozesssachverhalt ;</w:t>
      </w:r>
    </w:p>
    <w:p>
      <w:r>
        <w:t>fatti procedurali ; ATF 140 III 16 consid. 1.3.1).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2.1).</w:t>
      </w:r>
    </w:p>
    <w:p>
      <w:r>
        <w:t>En l'occurrence, la partie du recours intitulée "IV. RAPPEL DES FAITS" sera ignorée en tant que les éléments qui y sont exposés s'écartent de ceux contenus dans l'arrêt attaqué et que la recourante n'invoque, ni a fortiori ne démontre, leur établissement arbitraire et que leur correction influerait sur le sort de la cause.</w:t>
      </w:r>
    </w:p>
    <w:p>
      <w:r>
        <w:rPr>
          <w:b/>
        </w:rPr>
        <w:t>E. 3</w:t>
      </w:r>
    </w:p>
    <w:p>
      <w:r>
        <w:t>En l'espèce, la Cour de justice a considéré que l'intimée n'était pas tenue d'indiquer dans sa requête de faillite que sa partie adverse faisait élection de domicile auprès d'un avocat. La commination de faillite n'avait en particulier pas à être notifiée à l'avocat de la recourante, puisque l'avocat mandaté pour la conduite d'un procès n'était pas présumé autorisé à recevoir les actes de poursuite en lien avec ce procès. La procédure subséquente ouverte par la réquisition de faillite déposée par l'intimée était quant à elle une procédure distincte de celles qui avaient opposé les parties auparavant. L'intimée ne pouvait, ni ne devait, partir du principe que l'élection de domicile effectuée par la recourante dans les procédures précédentes était également valable pour la procédure de faillite.</w:t>
      </w:r>
    </w:p>
    <w:p>
      <w:r>
        <w:t>La Cour de justice a également constaté que la recourante avait reçu en temps utile la convocation à l'audience de faillite. Si elle souhaitait être assistée par son avocat lors de cette audience, il lui incombait d'avertir celui-ci, de se rendre à l'audience - cas échéant assistée par son avocat ou représentée par celui-ci - et d'informer le Tribunal de ce que le jugement devait être notifié en l'étude de son conseil, si tel était son souhait, ce qu'elle avait omis de faire. Si elle estimait par ailleurs que la convocation à l'audience de faillite était entachée d'une irrégularité, il lui incombait de le signaler immédiatement au Tribunal, ce qu'elle n'avait pas fait. Dans la mesure où la recourante n'avait pas informé en temps utile le Tribunal d'une éventuelle représentation par avocat ou d'une élection de domicile, celui-ci n'avait pas violé la loi en notifiant le jugement querellé à l'adresse de la recourante, telle qu'elle figurait au Registre du commerce. En tant que partie à une procédure de faillite, la recourante devait s'attendre à recevoir un jugement peu après l'audience du 18 septembre 2025, et prendre ses dispositions pour être à même de réceptionner celui-ci. L'on ignorait pour quel motif le recommandé, correctement adressé par le Tribunal à l'adresse du siège de la recourante, n'avait pas pu être notifié à celle-ci. Il n'était cependant pas nécessaire d'éclaircir cette question. En effet, cette informalité n'entraînait pas la nullité du jugement querellé. Elle n'avait causé aucun préjudice à la recourante, qui avait pu former recours en temps utile.</w:t>
      </w:r>
    </w:p>
    <w:p>
      <w:r>
        <w:t>La Cour de justice en a conclu que la procédure de première instance avait été conduite conformément à la loi et que les droits procéduraux de la recourante n'avaient pas été violés. Le jugement de faillite ne pouvait dès lors être annulé pour ce motif. La recourante ne faisant par ailleurs valoir aucun des motifs prévus à l' art. 174 LP qui justifierait l'annulation du jugement de faillite, celui-ci devait par conséquent être confirmé.</w:t>
      </w:r>
    </w:p>
    <w:p>
      <w:r>
        <w:rPr>
          <w:b/>
        </w:rPr>
        <w:t>E. 4</w:t>
      </w:r>
    </w:p>
    <w:p>
      <w:r>
        <w:t>La recourante reproche à la Cour de justice d'avoir violé son droit d'être entendue ( art. 29 al. 2 Cst. et 53 CPC), ainsi que les art. 136, 137 et 138 CPC , en admettant à tort la régularité de la notification des actes dans la procédure de faillite. Ni la requête de faillite, ni la citation à comparaître à l'audience de faillite, ni le jugement de faillite rendu par défaut n'avaient été notifiés à son conseil, alors qu'elle avait été représentée de manière continue dans la procédure immédiatement antérieure opposant les mêmes parties et sur laquelle se fondait exclusivement la réquisition de faillite. Le jugement de faillite ne lui avait en outre jamais été notifié; cette absence totale de notification constituait une violation grave et manifeste de son droit d'être entendue et des règles impératives en matière de notification des actes judiciaires. La recourante invoque aussi dans ce contexte une violation du principe de la bonne foi ( art. 52 CPC et 2 CC), soutenant en substance qu'une partie qui élit domicile chez son avocat est en droit de se fier à ce que les notifications lui soient adressées par l'intermédiaire de celui-ci.</w:t>
      </w:r>
    </w:p>
    <w:p>
      <w:r>
        <w:rPr>
          <w:b/>
        </w:rPr>
        <w:t>E. 4.1</w:t>
      </w:r>
    </w:p>
    <w:p>
      <w:r>
        <w:t>S'agissant premièrement de la réquisition de faillite et de l'avis d'audience de faillite, les arguments de la recourante ne portent pas.</w:t>
      </w:r>
    </w:p>
    <w:p>
      <w:r>
        <w:t>La recourante perd de vue que, bien qu'elles puissent se succéder, la procédure de mainlevée et celle de faillite constituent deux phases distinctes de l'exécution forcée, avec des objets, des autorités compétentes et des conséquences juridiques différentes.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 ATF 151 III 45 consid. 1.2.3; 149 III 210 consid. 4.3.3 et les références). Contrairement à ce que soutient la recourante, la procédure tendant au prononcé de la faillite n'est pas une simple continuation de la poursuite. Il s'agit d'une nouvelle procédure par rapport aux étapes précédentes y menant. Elle ne fait automatiquement suite ni à la procédure préalable, ni à la commination de faillite ( art. 159 ss LP ). Ainsi, la procédure de faillite n'est pendante qu'à partir de la réquisition de faillite et le devoir des parties de se comporter selon la bonne foi, c'est-à-dire notamment de se préoccuper de ce que les actes judiciaires concernant la procédure puissent leur être notifiés, ne naît qu'après la création du rapport de procédure en découlant ( ATF 138 III 225 consid. 3.2; arrêt 5A_466/2012 du 4 septembre 2012 consid. 4.1.1, publié in SJ 2013 I p. 104). Cette indépendance des procédures a pour conséquence que le mandat de représentation confié à un avocat pour la procédure de mainlevée et l'éventuelle action en libération de dette ne s'étend pas de plein droit à la procédure de faillite subséquente. En d'autres termes, il n'y a pas de présomption que le débiteur sera représenté par le même avocat dans la procédure de faillite. Par conséquent, c'est à raison que la Cour de justice a considéré que l'intimée n'était pas tenue de mentionner dans sa réquisition de faillite l'avocat ayant représenté la recourante dans les procédures en libération de dette eten mainlevée. Les allégations de la recourante fondées sur les communications des conseils de l'intimée avec son conseil "en mars et durant l'été 2025" n'y changent rien. Elles se fondent en effet sur des faits ne résultant pas de l'arrêt attaqué, sans que la recourante ne soulève un quelconque grief d'arbitraire dans la constatation des faits ( art. 106 al. 2 LTF ; cf. supra consid. 2.2). Par ailleurs, la recourante ne prétend pas - et cela ne ressort pas de la décision querellée ( art. 105 al. 1 LTF ; cf. supra consid. 2.2) - qu'elle aurait élu domicile chez son avocat pour l'ensemble des procédures d'exécution forcée la concernant. Si tant est qu'il faille le prendre en considération, elle allègue uniquement dans son acte de recours avoir " procédé à une élection de domicile en l'Étude du Conseil soussigné pour la réception des actes dans le cadre de la procédure l'opposant à l'Intimée ", sans autre précision.</w:t>
      </w:r>
    </w:p>
    <w:p>
      <w:r>
        <w:t>Quant à l'avis d'audience de faillite, il y a lieu de rappeler ce qui suit:</w:t>
      </w:r>
    </w:p>
    <w:p>
      <w:r>
        <w:t>Selon l' art. 168 LP , le juge saisi d'une réquisition de faillite avise les parties des jour et heure de son audience au moins trois jours à l'avance. Cet avis est une condition formelle de la décision de faillite (arrêt 5A_195/2025 du 3 juin 2025 consid. 2 et la référence). S'il n'a pas lieu, le droit des parties d'être entendues, protégé par l' art. 29 al. 2 Cst. , est violé. En effet, cette garantie a pour but d'assurer à chaque partie le droit de ne pas être condamnée sans avoir été mise en mesure de défendre ses intérêts. En particulier, le débiteur est privé de la possibilité de prouver les faits qui doivent conduire au rejet de la réquisition de faillite, conformément à l' art. 172 LP ( ATF 138 III 225 consid. 3.3; arrêt 5A_466/2012 précité consid. 4.1.2).</w:t>
      </w:r>
    </w:p>
    <w:p>
      <w:r>
        <w:t>Aux termes de l' art. 138 CPC , les citations sont notifiées par envoi recommandé ou d'une autre manière contre accusé de réception (al. 1). L'acte est réputé notifié lorsqu'il a été remis au destinataire, à l'un de ses employés ou à une personne de seize ans au moins vivant dans le même ménage (al. 2) et, en outre, le septième jour à compter de l'échec de la remise du pli recommandé, lorsque le destinataire devait s'attendre à recevoir la notification (al. 3 let. a). Le Tribunal fédéral a cependant posé que le principe de la notification fictive à l'échéance du délai de garde de sept jours ne s'applique pas en matière de faillite, le poursuivi ne devant pas s'attendre à une notification ( ATF 138 III 225 consid. 3.1 et 3.2). Quant au simple dépôt de l'acte dans la boîte aux lettres, mêmeen courrier A-Plus, il ne suffit pas en raison du défaut d'accusé de réception (arrêt 5A_44/2021 du 23 août 2021 consid. 2.1.2, publié in RSPC 2022 p. 95). Le tribunal a la charge de prouver que l'avis de l'audience de faillite a été régulièrement notifié; à défaut, celui-ci ne déploie aucun effet juridique (arrêt 5A_44/2021 précité consid. 2.1.3). De plus, l'atteinte causée par l'absence d'une citation valablement notifiée est d'une gravité telle qu'elle ne peut pas être réparée devant l'instance de recours: si cette atteinte est réalisée, la cause doit être renvoyée à l'autorité de première instance ( ATF 138 III 225 consid. 3.3 et les références).</w:t>
      </w:r>
    </w:p>
    <w:p>
      <w:r>
        <w:t>En l'espèce, il ressort des faits constatés par la cour cantonale - qui lient le Tribunal de céans ( art. 105 al. 1 LTF ) - que l'envoi recommandé contenant l'avis de l'audience de faillite du 18 septembre 2025 destiné à la recourante a été adressé à son siège social figurant au Registre du commerce et qu'il a été distribué à sa destinataire le 19 août 2025. La recourante ne le conteste pas et se limite à affirmer que cet avis devait être notifié à son conseil et qu'elle pouvait légitimement partir du principe que tel avait été le cas et qu'elle n'avait donc pas à le lui transmettre. C'est toutefois oublier que, comme il a été rappelé ci-dessus, l'intimée n'avait aucune obligation de mentionner dans sa réquisition de faillite l'avocat de la recourante constitué dans le cadre de la procédure antérieure et que, partant, la notification faite par le Tribunal directement à l'adresse de l'intéressée est en principe correcte. Cela étant, il n'apparaît pas que cette notification à l'adresse de la recourante n'ait pas été effectuée conformément aux règles de procédure susrappelées. Par ailleurs, le défaut de comparution de la recourante à l'audience n'affecte pas la régularité de la procédure, de sorte que le jugement de faillite a valablement été rendu en son absence (cf. art. 171 LP ; JAQUES/COMETTA, in Commentaire romand, Poursuite et faillite, 2e éd. 2025, n° 1 ad art. 168 LP et n° 1 ad art. 171 LP ).</w:t>
      </w:r>
    </w:p>
    <w:p>
      <w:r>
        <w:rPr>
          <w:b/>
        </w:rPr>
        <w:t>E. 4.2</w:t>
      </w:r>
    </w:p>
    <w:p>
      <w:r>
        <w:t>Pour ce qui est deuxièmement de la notification du jugement de faillite, il y a lieu de retenir ce qui suit.</w:t>
      </w:r>
    </w:p>
    <w:p>
      <w:r>
        <w:t>D'une manière générale, une notification irrégulière ne doit pas entraîner de préjudice pour les parties et autres destinataires (DONZALLAZ, La notification en droit interne suisse, 2002, p. 532 n° 1115 et les références). Il s'ensuit que le défaut de toute notification entraîne en principe la nullité de la décision ou son inexistence (DONZALLAZ, op. cit., p. 534 n° 1121 et les références). Il faut toutefois distinguer entre l'absence totale de notification et la notification irrégulière, qui pourrait, le cas échéant, ne pas affecter la validité de l'acte lui-même, mais ses effets. Selon la jurisprudence, la protection recherchée est déjà réalisée lorsqu'une notification objectivement irrégulière atteint son but malgré cet irrégularité; c'est pourquoi il faut, d'après les circonstances concrètes du cas d'espèce, examiner si la partie intéressée a réellement été induite en erreur par l'irrégularité de la notification et a, de ce fait, subi un préjudice. À cet égard, il y a lieu de s'en tenir aux règles de la bonne foi, qui imposent une limite à l'invocation d'un vice de forme ( ATF 144 II 401 consid. 3.1; 139 IV 228 consid. 1.3; 122 I 97 consid. 3a/aa; 111 V 149 consid. 4c; arrêt 2C_300/2025 du 20 octobre 2025 consid. 4.4). En vertu de ce principe, la violation de l' art. 138 CPC ne sera pas sanctionnée si la notification a atteint son but en dépit de l'irrégularité (BOHNET, in Commentaire romand, CPC, 2e éd. 2019, n° 39 ad art. 52 CPC ).</w:t>
      </w:r>
    </w:p>
    <w:p>
      <w:r>
        <w:t>En l'espèce, le pli recommandé contenant le jugement de faillite, correctement adressé à l'adresse de la recourante, a été retourné au Tribunal avec la mention "destinataire introuvable". Il est toutefois constant que la recourante a reçu ledit jugement suite à un courriel de l'Office des faillites et qu'elle a pu recourir à son encontre dans le délai légal. Le but de la notification, à savoir la connaissance effective et complète de la décision en cause permettant d'exercer un éventuel recours en temps utile, a donc été atteint. La recourante ne peut donc arguer de la nullité du jugement de faillite, dès lors qu'elle n'a subi aucun préjudice dans l'exercice de ses droits, comme l'a correctement retenu la Cour de justice.</w:t>
      </w:r>
    </w:p>
    <w:p>
      <w:r>
        <w:rPr>
          <w:b/>
        </w:rPr>
        <w:t>E. 5</w:t>
      </w:r>
    </w:p>
    <w:p>
      <w:r>
        <w:t>En définitive, entièrement infondé, le recours doit être rejeté. La recourante, qui succombe, supportera les frais judiciaires ( art. 66 al. 1 LTF ). Il n'y a pas lieu d'allouer de dépens à l'intimée, qui a conclu à l'irrecevabilité, subsidiairement au rejet de la requête d'effet suspensif et qui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