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5A_148/2019 vom 29. März 2019</w:t>
      </w:r>
    </w:p>
    <w:p>
      <w:r>
        <w:t>Bundesgericht, 2019-03-29, DE</w:t>
      </w:r>
    </w:p>
    <w:p>
      <w:r>
        <w:rPr>
          <w:b/>
        </w:rPr>
        <w:t xml:space="preserve">Quelle: </w:t>
      </w:r>
      <w:r>
        <w:t>https://mcp.opencaselaw.ch/entscheid/bger_5A_148_2019</w:t>
      </w:r>
    </w:p>
    <w:p>
      <w:r>
        <w:t>FR: TF 5A_148/2019 du 29 mars 2019</w:t>
      </w:r>
    </w:p>
    <w:p>
      <w:r>
        <w:t>IT: TF 5A_148/2019 del 29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28. November 2018 eröffnete das Bezirksgericht Willisau den Konkurs über die Beschwerdeführerin.</w:t>
      </w:r>
    </w:p>
    <w:p>
      <w:r>
        <w:t>Dagegen erhob die Beschwerdeführerin am 12. Dezember 2018 Beschwerde an das Kantonsgericht Luzern. Mit Entscheid vom 14. Januar 2019 wies das Kantonsgericht die Beschwerde ab, soweit es darauf eintrat.</w:t>
      </w:r>
    </w:p>
    <w:p>
      <w:r>
        <w:t>Gegen diesen Entscheid hat die Beschwerdeführerin am 20. Februar 2019 (Postaufgabe) Beschwerde an das Bundesgericht erhoben. Das Bundesgericht hat die Akten beigezogen, aber keine Vernehmlassungen eingeholt.</w:t>
      </w:r>
    </w:p>
    <w:p>
      <w:r>
        <w:rPr>
          <w:b/>
        </w:rPr>
        <w:t>E. 2</w:t>
      </w:r>
    </w:p>
    <w:p>
      <w:r>
        <w:t>Die Beschwerdeführerin ersucht um persönliche Anhörung vor Bundesgericht, sinngemäss also um eine mündliche Parteiverhandlung gemäss Art. 57 BGG . Darauf besteht vor Bundesgericht kein Anspruch. Der vorliegende Entscheid kann ohne weiteres anhand der Akten gefällt werden.</w:t>
      </w:r>
    </w:p>
    <w:p>
      <w:r>
        <w:t>Gemäss dem Track &amp; Trace-Auszug der Schweizerischen Post hat die Beschwerdeführerin den angefochtenen Entscheid am 18. Januar 2019am Postschalter U.________ abgeholt. Dies ist auch von der Beschwerdeführerin zugestanden. Die dreissigtägige Beschwerdefrist ( Art. 100 Abs. 1 BGG ) begann somit am 19. Januar 2019 zu laufen und endete nach Verlängerung über das Wochenende ( Art. 45 Abs. 1 BGG ) am Montag, 18. Februar 2019. Die erst am 20. Februar 2019 der Post übergebene Beschwerde ist somit verspätet ( Art. 48 Abs. 1 BGG ).</w:t>
      </w:r>
    </w:p>
    <w:p>
      <w:r>
        <w:t>Die Beschwerde ist damit offensichtlich unzulässig. Auf sie ist im vereinfachten Verfahren durch das präsidierende Mitglied der Abteilung nicht einzutreten ( Art. 108 Abs. 1 lit. a BGG ). Das Gesuch um aufschiebende Wirkung wird mit dem Entscheid in der Sache gegenstandslos.</w:t>
      </w:r>
    </w:p>
    <w:p>
      <w:r>
        <w:rPr>
          <w:b/>
        </w:rPr>
        <w:t>E. 3</w:t>
      </w:r>
    </w:p>
    <w:p>
      <w:r>
        <w:t>Bei diesem Ausgang des Verfahrens trägt die Beschwerdeführerin die Gerichtskosten, die angesichts des geringen entstandenen Aufwands reduziert werden ( Art. 66 Abs. 1 BGG ).</w:t>
      </w:r>
    </w:p>
    <w:p>
      <w:r>
        <w:t>Demnach erkennt das präsidierende Mitglied: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