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5A_147/2021 vom 25. Februar 2021</w:t>
      </w:r>
    </w:p>
    <w:p>
      <w:r>
        <w:t>Bundesgericht, 2021-02-25, DE</w:t>
      </w:r>
    </w:p>
    <w:p>
      <w:r>
        <w:rPr>
          <w:b/>
        </w:rPr>
        <w:t xml:space="preserve">Quelle: </w:t>
      </w:r>
      <w:r>
        <w:t>https://mcp.opencaselaw.ch/entscheid/bger_5A_147_2021</w:t>
      </w:r>
    </w:p>
    <w:p>
      <w:r>
        <w:t>FR: TF 5A_147/2021 du 25 février 2021</w:t>
      </w:r>
    </w:p>
    <w:p>
      <w:r>
        <w:t>IT: TF 5A_147/2021 del 25 febbraio 2021</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Die Beschwerde enthält keine konkrete Bezugnahme auf das angefochtene Urteil.</w:t>
      </w:r>
    </w:p>
    <w:p>
      <w:r>
        <w:t>In diesem wird der Schwächezustand sowie das selbst- und drittgefährdende Verhalten, die Erforderlichkeit der Unterbringung und die Eignung der Klinik unter Bezugnahme auf das erstellte (und in Einklang mit sämtlichen früheren stehende) Gutachten behandelt.</w:t>
      </w:r>
    </w:p>
    <w:p>
      <w:r>
        <w:t>Damit setzt sich der Beschwerdeführer nicht auseinander. Er spricht davon, dass niemand den Schizophrenie-Begriff verstehe und dessen Schöpfer an Minderwertigkeitskomplexen gelitten habe, dass ein gespaltener Verstand nicht lebenslang mit Giftstoffen bearbeitet werden müsse und die Schweiz in den Abgrund des Nationalsozialismus verfalle, dass das Heim die Hölle sei und er in eine eigene Wohnung ziehen wolle, dass er mit Medikamenten sexuell vergewaltigt werde und die Ärzte den Grössenwahn hätten.</w:t>
      </w:r>
    </w:p>
    <w:p>
      <w:r>
        <w:t>Mit diesen Vorbringen ist keine Rechtsverletzung im Zusammenhang mit der fürsorgerischen Unterbringung darzutun. Vor dem Hintergrund der Ausführungen im angefochtenen Entscheid wäre eine solche im Übrigen auch nicht ersichtlich.</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