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147/2014 vom 7. April 2014</w:t>
      </w:r>
    </w:p>
    <w:p>
      <w:r>
        <w:t>Bundesgericht, 2014-04-07, DE</w:t>
      </w:r>
    </w:p>
    <w:p>
      <w:r>
        <w:rPr>
          <w:b/>
        </w:rPr>
        <w:t xml:space="preserve">Quelle: </w:t>
      </w:r>
      <w:r>
        <w:t>https://mcp.opencaselaw.ch/entscheid/bger_5A_147_2014</w:t>
      </w:r>
    </w:p>
    <w:p>
      <w:r>
        <w:t>FR: TF 5A 147/2014 du 7 avril 2014</w:t>
      </w:r>
    </w:p>
    <w:p>
      <w:r>
        <w:t>IT: TF 5A 147/2014 del 7 aprile 2014</w:t>
      </w:r>
    </w:p>
    <w:p>
      <w:pPr>
        <w:pStyle w:val="Heading2"/>
      </w:pPr>
      <w:r>
        <w:t>Regeste</w:t>
      </w:r>
    </w:p>
    <w:p>
      <w:r>
        <w:t>unentgeltliche Verbeiständung (Existenzminimumsberechnung) | Schuldbetreibungs- und Konkursrecht</w:t>
      </w:r>
    </w:p>
    <w:p>
      <w:pPr>
        <w:pStyle w:val="Heading2"/>
      </w:pPr>
      <w:r>
        <w:t>Erwägungen</w:t>
      </w:r>
    </w:p>
    <w:p>
      <w:r>
        <w:rPr>
          <w:b/>
        </w:rPr>
        <w:t>E. 1</w:t>
      </w:r>
    </w:p>
    <w:p>
      <w:r>
        <w:t>Soweit der Beschwerdeführer die Weigerung der Aufsichtsbehörde anficht, ihm einen unentgeltlichen Rechtsbeistand zu bestellen, ist die Beschwerde in Zivilsachen zulässig und kann auf sie eingetreten werden (Art. 72 Abs. 2 lit. a, Art. 74 Abs. 2 lit. c, Art. 75, Art. 76, Art. 100 Abs. 2 lit. a BGG ). Auf die Beschwerdeergänzung braucht nicht eingegangen zu werden, nachdem der Beschwerdeführer diese mit seiner Mitteilung vom 27. März 2014 sinngemäss zurückgezogen hat.</w:t>
      </w:r>
    </w:p>
    <w:p>
      <w:r>
        <w:rPr>
          <w:b/>
        </w:rPr>
        <w:t>E. 2.1</w:t>
      </w:r>
    </w:p>
    <w:p>
      <w:r>
        <w:t>Der Beschwerdeführer hat vor der Vorinstanz teilweise obsiegt. Nach Art. 62 Abs. 2 der Gebührenverordnung vom 23. September 1996 zum Bundesgesetz über Schuldbetreibung und Konkurs (GebV SchKG; SR 281.35) durfte ihm jedoch keine Parteientschädigung zugesprochen werden. Dies hindert aber nicht, ihm bei gegebenen Voraussetzungen die unentgeltliche Verbeiständung zu bewilligen (Urteil 5A_336/2011 vom 8. August 2011 E. 2.5.1, in: ZBl 114/2013 S. 344).</w:t>
      </w:r>
    </w:p>
    <w:p>
      <w:r>
        <w:rPr>
          <w:b/>
        </w:rPr>
        <w:t>E. 2.2</w:t>
      </w:r>
    </w:p>
    <w:p>
      <w:r>
        <w:t>Unter Vorbehalt von Art. 20a Abs. 2 SchKG untersteht das betreibungsrechtliche Beschwerdeverfahren vor den kantonalen Aufsichtsbehörden dem kantonalen Recht ( Art. 20a Abs. 3 SchKG ). Das gilt auch für den Anspruch auf unentgeltliche Rechtspflege und Verbeiständung (Urteile 5A_336/2011 vom 8. August 2011 E. 2.2, in: ZBl 114/2013 S. 344; 5A_660/2013 vom 19. März 2014 E. 4.1). Der Beschwerdeführer macht nicht geltend, dass sich aus dem solothurnischen Recht ein Armenrechtsanspruch ergibt, der über die in Art. 29 Abs. 3 BV verankerte Minimalgarantie hinausgeht. Dieser Mindeststandard ist deshalb massgebend. Danach hat eine Person, die nicht über die erforderlichen Mittel verfügt und deren Rechtsbegehren nicht aussichtslos erscheint, Anspruch auf einen unentgeltlichen Rechtsbeistand, soweit es zur Wahrung ihrer Rechte notwendig ist. Dies ist der Fall, wenn die Interessen der Partei in schwerwiegender Weise betroffen sind und der Fall in tatsächlicher und rechtlicher Hinsicht Schwierigkeiten bietet, welche die Beiziehung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(BGE130 I 180 E. 2.2 S. 182 mit Hinweisen; Urteil 5A_447/2007 vom 13. Dezember 2007 E. 2, nicht publ. in: BGE 134 I 12 ). Der Anspruch auf einen unentgeltlichen Rechtsbeistand wird insbesondere nicht dadurch ausgeschlossen, dass das kantonale Beschwerdeverfahren gemäss Art. 20a Abs. 2 Ziff. 2 SchKG dem Untersuchungsgrundsatz untersteht ( BGE 130 I 180 E. 3.2 S. 183 f.; Urteil 5A_336/2011 vom 8. August 2011 E. 2.5.2, in: ZBl 114/2013 S. 344).</w:t>
      </w:r>
    </w:p>
    <w:p>
      <w:r>
        <w:rPr>
          <w:b/>
        </w:rPr>
        <w:t>E. 2.3</w:t>
      </w:r>
    </w:p>
    <w:p>
      <w:r>
        <w:t>Die Vorinstanz hat die Bedürftigkeit des Beschwerdeführers bejaht. Dass seine Beschwerde nicht aussichtslos war, ergibt sich aus dem Ausgang des kantonalen Verfahrens. Entgegen der Beurteilung der Aufsichtsbehörde war der Beizug eines Rechtsanwalts aufgrund der soeben genannten Kriterien geboten. Der Beschwerdeführer hatte zwei am gleichen Tag, aber getrennt erlassene, inhaltlich zusammenhängende Verfügungen anzufechten. Einerseits ging es um die Festlegung seines Existenzminimums und die Pfändung seines darüber hinausgehendes Einkommens, andererseits um die zukünftige Senkung der ihm im Existenzminimum anzurechnenden Wohnkosten. Angefochten hat er eine Vielzahl von Einzelpunkten (Bestimmung des massgeblichen Lohns unter Berücksichtigung von Teilzeitarbeit und der separaten Ferien- und Feiertagsentschädigung, Berücksichtigung der per 29. November 2013 erfolgten Kündigung, insbesondere Anrechnung eines Betrags für die Stellensuche, Berücksichtigung von Spesen, Steuern, Wohnkosten und von Kreditamortisationen für angebliche Kompetenzstücke). Es stellten sich somit zahlreiche Tatfragen, wie auch die umfangreichen, vom Beschwerdeführer eingereichten Dokumente belegen. Die rechtliche Beurteilung der angeführten Punkte und ihres Zusammenspiels ist für einen Rechtsunkundigen nicht einfach. So sah sich denn auch das Betreibungsamt zu einer mehrere Seiten umfassenden Vernehmlassung veranlasst, in der es selber in gewissen Punkten die Anpassung seiner eigenen Verfügungen beantragte. Die Pfändung auf das Existenzminimum stellt schliesslich einen erheblichen Eingriff in die Stellung des Schuldners dar. Die Beschwerde ist folglich gutzuheissen und die Angelegenheit an die Aufsichtsbehörde zur Bestimmung des Honorars des unentgeltlichen Rechtsvertreters zurückzuweisen.</w:t>
      </w:r>
    </w:p>
    <w:p>
      <w:r>
        <w:rPr>
          <w:b/>
        </w:rPr>
        <w:t>E. 3</w:t>
      </w:r>
    </w:p>
    <w:p>
      <w:r>
        <w:t>Gerichtskosten werden keine erhoben ( Art. 66 Abs. 4 BGG ). Der nicht anwaltlich vertretene Beschwerdeführer hat keinen Anspruch auf eine Parteientschädigung ( Art. 68 Abs. 1 BGG ). Unter diesen Umständen erweist sich das Gesuch des Beschwerdeführers um unentgeltliche Rechtspflege für das bundesgerichtliche Verfahren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