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5A_146/2015 vom 24. Juni 2015</w:t>
      </w:r>
    </w:p>
    <w:p>
      <w:r>
        <w:t>Bundesgericht, 2015-06-24, DE</w:t>
      </w:r>
    </w:p>
    <w:p>
      <w:r>
        <w:rPr>
          <w:b/>
        </w:rPr>
        <w:t xml:space="preserve">Quelle: </w:t>
      </w:r>
      <w:r>
        <w:t>https://mcp.opencaselaw.ch/entscheid/bger_5A_146_2015</w:t>
      </w:r>
    </w:p>
    <w:p>
      <w:r>
        <w:t>FR: TF 5A_146/2015 du 24 juin 2015</w:t>
      </w:r>
    </w:p>
    <w:p>
      <w:r>
        <w:t>IT: TF 5A_146/2015 del 24 giugno 2015</w:t>
      </w:r>
    </w:p>
    <w:p>
      <w:pPr>
        <w:pStyle w:val="Heading2"/>
      </w:pPr>
      <w:r>
        <w:t>Erwägungen</w:t>
      </w:r>
    </w:p>
    <w:p>
      <w:r>
        <w:rPr>
          <w:b/>
        </w:rPr>
        <w:t>E. 1.1</w:t>
      </w:r>
    </w:p>
    <w:p>
      <w:r>
        <w:t>Die drei Beschwerden sind im Wesentlichen gleich begründet und richten sich gegen Entscheide, die weitgehend auf denselben tatsächlichen Feststellungen und rechtlichen Erwägungen beruhen. Es rechtfertigt sich deshalb, die drei Beschwerdeverfahren zu vereinigen und in einem einzigen Urteil zu erledigen ( Art. 71 BGG i.V.m. Art. 24 BZP ).</w:t>
      </w:r>
    </w:p>
    <w:p>
      <w:r>
        <w:rPr>
          <w:b/>
        </w:rPr>
        <w:t>E. 1.2</w:t>
      </w:r>
    </w:p>
    <w:p>
      <w:r>
        <w:t>Entscheide in Schuldbetreibungs- und Konkurssachen unterliegen der Beschwerde in Zivilsachen ( Art. 72 Abs. 2 lit. a BGG ). Beschwerdeentscheide der kantonalen Aufsichtsbehörden über eine Verfügung eines Vollstreckungsorganes gemäss Art. 17 SchKG - wie die Pfändung - stellen einen Endentscheid im Sinne von Art. 90 BGG dar ( BGE 133 III 350 E. 1.2 S. 351). Der Beschwerdeführer ist gemäss Art. 76 Abs. 1 BGG zur Beschwerde berechtigt. Auf die - im Weiteren rechtzeitig erhobenen ( Art. 100 Abs. 2 lit. a BGG ) - Beschwerden ist grundsätzlich einzutreten.</w:t>
      </w:r>
    </w:p>
    <w:p>
      <w:r>
        <w:rPr>
          <w:b/>
        </w:rPr>
        <w:t>E. 1.3</w:t>
      </w:r>
    </w:p>
    <w:p>
      <w:r>
        <w:t>In der Beschwerdeschrift ist in gedrängter Form darzulegen, inwiefern der angefochtene Akt Recht verletzt ( Art. 42 Abs. 2 BGG ). Mit der Beschwerde kann u.a. die Verletzung von Bundesrecht gerügt werden ( Art. 95 lit. a BGG ).</w:t>
      </w:r>
    </w:p>
    <w:p>
      <w:r>
        <w:rPr>
          <w:b/>
        </w:rPr>
        <w:t>E. 1.4</w:t>
      </w:r>
    </w:p>
    <w:p>
      <w:r>
        <w:t>Der Beschwerdeführer wirft der Aufsichtsbehörde im Wesentlichen eine Verletzung von Art. 12 BV und damit von Art. 93 Abs. 1 SchKG vor, mit welchem der verfassungsrechtliche Anspruch auf Existenzsicherung im Rahmen der Schuldbetreibung konkretisiert wird. Gemäss Art. 93 Abs. 1 SchKG können - soweit hier interessierend - Erwerbseinkommen sowie Pensionen und Leistungen jeder Art, die einen Erwerbsausfall abgelten, namentlich Renten, die nicht nach Art. 92 SchKG unpfändbar sind, so weit gepfändet werden, als sie nach dem Ermessen des Betreibungsbeamten für den Schuldner und seine Familie nicht unbedingt notwendig sind. Mit Beschwerde gemäss Art. 19 Abs. 1 SchKG kann gerügt werden, dass bei der Ausübung des im Gesetz eingeräumten Ermessens sachfremde Kriterien berücksichtigt oder rechtserhebliche Umstände ausser Acht gelassen worden sind ( BGE 128 III 337 E. 3a mit Hinweisen).</w:t>
      </w:r>
    </w:p>
    <w:p>
      <w:r>
        <w:rPr>
          <w:b/>
        </w:rPr>
        <w:t>E. 2.1</w:t>
      </w:r>
    </w:p>
    <w:p>
      <w:r>
        <w:t>Anlass zur Beschwerde gibt zunächst der von der Aufsichtsbehörde bei der Ermittlung des Notbedarfs eingesetzte Grundbetrag. Der Beschwerdeführer ist der Ansicht, in seinem Fall habe ihm von Anfang an der volle Grundbetrag für einen alleinstehenden Schuldner von Fr. 1'200.-- zugestanden werden müssen.</w:t>
      </w:r>
    </w:p>
    <w:p>
      <w:r>
        <w:rPr>
          <w:b/>
        </w:rPr>
        <w:t>E. 2.2</w:t>
      </w:r>
    </w:p>
    <w:p>
      <w:r>
        <w:t>Zu den konkreten Gegebenheiten hat die Aufsichtsbehörde im Entscheid vom 4. Februar 2015 festgestellt, der Beschwerdeführer lebe während sechs Monaten im Jahr in Wohngemeinschaft mit seiner langjährigen Partnerin. Während der restlichen Zeit lebe diese in Tschechien. Sie sei nicht mittellos, sondern beziehe eine Scheidungs- und AHV-Rente sowie Ergänzungsleistungen. Wie hoch diese Einkünfte seien gebe der Beschwerdeführer nicht an. Er mache aber geltend, seine Partnerin benötige diese Einkünfte für anderweitige dringende Ausgaben, weshalb sie an die gemeinsamen Lebenshaltungskosten nichts beisteuern könne. Die Aufsichtsbehörde hat dazu erwogen, es sei zwar richtig, dass die Vollstreckungsbehörde der Partnerin des Beschwerdeführers nicht vorschreiben könne, wie sie ihre Einkünfte zu verwenden habe, hingegen erscheine falsch, dass die finanzielle Verantwortung für die Wahrung des Existenzminimums der Partnerin auf die Gläubiger des nicht solventen Beschwerdeführers verschoben werde, zumal er gegenüber seiner Partnerin nicht unterhaltspflichtig sei. Auszugehen sei von dem für einen alleinstehenden Schuldner empfohlenen Grundbetrag von Fr. 1'200.-- (Ziff. I/1 der Richtlinien für die Berechnung des betreibungsrechtlichen Existenzminimums der Konferenz der Betreibungs- und Konkursbeamten der Schweiz vom 1. Juli 2009 [Beilage 1 zum Kreisschreiben Nr. B 1 der Aufsichtsbehörde in Betreibungs- und Konkurssachen des Kantons Bern vom 1. Januar 2011]). In Bezug auf den Grundbetrag bei kostensenkender Wohn-/Lebensgemeinschaft werde in Beilage 2 zum erwähnten Kreisschreiben der Aufsichtsbehörde des Kantons Bern präzisiert, der Abzug vom jeweiligen Grundbetrag für einen alleinstehenden bzw. alleinerziehenden Schuldner betrage mindestens Fr. 100.-- und maximal Fr. 350.--, wobei die Dauer und die Gemeinsamkeiten in der Gemeinschaft zu berücksichtigen seien. Angesichts der konkreten Ausgestaltung der Hausgemeinschaft scheine angemessen, dass dem Beschwerdeführer in den früheren Pfändungsverfügungen ein Grundbedarf von Fr. 1'025.-- angerechnet worden sei. Zwar habe das Betreibungsamt am 12. Dezember 2014 in einer neuen Berechnung des Existenzminimums versehentlich den vollen Grundbetrag für Allein-stehende eingesetzt, was von der Aufsichtsbehörde aufgrund des Verschlechterungsverbots im Beschwerdeverfahren nicht mehr geändert werden dürfe. Dies bedeute jedoch nicht, dass nun deswegen die Beschwerden des Beschwerdeführers gegen die früheren Pfändungsverfügungen gutgeheissen werden müssten.</w:t>
      </w:r>
    </w:p>
    <w:p>
      <w:r>
        <w:rPr>
          <w:b/>
        </w:rPr>
        <w:t>E. 2.3</w:t>
      </w:r>
    </w:p>
    <w:p>
      <w:r>
        <w:t>Der Beschwerdeführer bestreitet nicht, dass seine während sechs Monaten im Jahr unter dem gleichen Dach wohnende Partnerin über eigene Einkünfte verfügt. Sodann steht fest, dass aus dieser Gemeinschaft keine Kinder hervorgegangen sind, weshalb der Notbedarf des Beschwerdeführers zu Recht anhand einer Einzelrechnung ermittelt worden ist. Die kantonalen Behörden sind von einem Betrag von Fr. 1'200.-- (dem Grundbetrag für einen alleinstehenden Schuldner) ausgegangen und haben davon eine Summe von Fr. 175.-- abgezogen. Dieses Vorgehen steht im Einklang mit der bundesgerichtlichen Rechtsprechung, haben sie doch damit im Existenzminimum des Beschwerdeführers im Ergebnis einen höheren als bloss den hälftigen Ehegatten-Grundbetrag von Fr. 850.-- berücksichtigt (vgl. BGE 130 III 765 E. 2.4 S. 768.). Die Vorinstanzen haben mit dieser Reduktion dem Umstand Rechnung getragen, dass die Partnerin des Beschwerdeführers während jeweils der Hälfte des Jahres anwesend ist und während dieser Zeit eine Entlastung in Bezug auf die Kosten des gemeinsamen Haushalts stattfinden könnte. Inwiefern die Vorinstanzen mit dieser Reduktion von ihrem Ermessen unsachgemässen Gebrauch gemacht haben sollen, ist nicht nachvollziehbar. Insbesondere ist die Feststellung richtig, dass es nicht sein kann, dass ein Schuldner zulasten der Gläubiger für die Auslagen seiner Lebenspartnerin aufkommen kann, obwohl hierfür keine gesetzliche Pflicht besteht. Der vom Beschwerdeführer aufgestellten - von der Vorinstanz als wenig glaubhaft erachteten - Behauptung, dass seine Partnerin trotz regelmässigen Einkommens keinen Rappen an den gemeinsamen Unterhalt beitrage, mussten die Vorinstanzen daher keine massgebliche Bedeutung beimessen (vgl. BÜHLER, Aktuelle Probleme bei der Existenzminimumsberechnung, SJZ 2004 S. 26 f.).</w:t>
      </w:r>
    </w:p>
    <w:p>
      <w:r>
        <w:rPr>
          <w:b/>
        </w:rPr>
        <w:t>E. 3.1</w:t>
      </w:r>
    </w:p>
    <w:p>
      <w:r>
        <w:t>Soweit der Beschwerdeführer beanstandet, dass die Vorinstanz ihm für die Wohnkosten statt dem effektiven früheren Mietzins von Fr. 2'870.-- lediglich Fr. 2'152.50 ([ganzer Mietzins: Fr. 2'870.-- für 6 Monate + halber Mietzins: Fr. 1'435.-- für 6 Monate] : 2) angerechnet hat, erweist sich seine Beschwerde als unbegründet, da unbestritten ist, dass er diese Wohnung während sechs Monaten im Jahr zu gleichen Teilen mit seiner Partnerin genutzt hat und bei einer Wohngemeinschaft mit einer über ein Einkommen verfügenden Person die Wohnkosten in der Regel anteilsmässig zu berücksichtigen sind (vgl. BGE 132 III 483 E. 5 S. 486). Auch hier ist die Behauptung des Beschwerdeführers, seine Partnerin würde sich an den Mietkosten nicht beteiligen, aus den vorstehend dargelegten Gründen unbehelflich (E. 2.3; vgl. BÜHLER, a.a.O., S. 28). Von einer unsachgemässen Ermessensausübung zulasten des Beschwerdeführers kann auch deshalb keine Rede sein, weil dem Schuldner - selbst wenn der Konkubinatspartner über kein Einkommen verfügt, was vorliegend nicht zutrifft - grundsätzlich nur die für ihn allein angemessenen Wohnkosten angerechnet werden können (vgl. GEORGES VONDER MÜHLL, in: Basler Kommentar, Bundesgesetz über Schuldbetreibung und Konkurs, Bd. 1, 2. Aufl. 2010, N. 26 zu Art. 93 SchKG ).</w:t>
      </w:r>
    </w:p>
    <w:p>
      <w:r>
        <w:rPr>
          <w:b/>
        </w:rPr>
        <w:t>E. 3.2</w:t>
      </w:r>
    </w:p>
    <w:p>
      <w:r>
        <w:t>Was die Wohnkosten für die neue Wohnung anbelangt, hat die Vorinstanz festgestellt, dass seit dem 20. November 2014 der Mietzins von Fr. 1'364.-- in der Existenzminimumsberechnung berücksichtigt wird. Seien Einkommenspfändungen für Gläubiger verschiedener Gruppen erfolgt, wie dies hier der Fall sei, so wirke sich eine Revision grundsätzlich auf alle Gruppen aus. Eine verfügte Erhöhung des pfändbaren Betrages komme aber den Gläubigern nachgehender Pfändungsgruppen unter anderem erst nach Ablauf der vorhergehenden Gruppen zugute (vgl. Art. 110 Abs. 3 SchKG ). Vorliegend wirke sich die Revision der Existenzminimumsberechnung vom 20. November 2014 in der Pfändungsgruppen-Nr. xxx somit, entgegen der Auffassung des Beschwerdeführers, auf alle Gruppen sofort aus. Weil der Beschwerdeführer dem Betreibungsamt bereits Ende September 2014 die Belege betreffend die Bezahlung des neuen Mietzinses habe zukommen lassen, werde das Betreibungsamt diese Kosten jedoch bereits ab Beginn des Mietverhältnisses zu berücksichtigen haben. Dagegen erhebt der Beschwerdeführer keine Rügen.</w:t>
      </w:r>
    </w:p>
    <w:p>
      <w:r>
        <w:rPr>
          <w:b/>
        </w:rPr>
        <w:t>E. 4.1</w:t>
      </w:r>
    </w:p>
    <w:p>
      <w:r>
        <w:t>Der Beschwerdeführer beanstandet ferner, das Betreibungsamt habe zu Unrecht keine Zuschläge für die obligatorische Krankenversicherung berücksichtigt.</w:t>
      </w:r>
    </w:p>
    <w:p>
      <w:r>
        <w:rPr>
          <w:b/>
        </w:rPr>
        <w:t>E. 4.2</w:t>
      </w:r>
    </w:p>
    <w:p>
      <w:r>
        <w:t>Auszugehen ist mit der Vorinstanz vom Grundsatz, dass bei der Berechnung des Existenzminimums nur jene Beträge zu berücksichtigen sind, die der Schuldner auch tatsächlich benötigt und bezahlt. Dafür hat der Schuldner die erforderlichen Nachweise zu erbringen. Dieser Grundsatz wurde vom Bundesgericht auch für Wohnungsmietzinse und Krankenkassenprämien als zutreffend erkannt ( BGE 121 III 20 E. 3b und 3c S. 23). Begründet wird dies damit, dass es stossend wäre, wenn dem Schuldner Beträge zugestanden würden, die er nicht zum vorgesehenen Zweck verwendet, sondern anderweitig ausgibt.</w:t>
      </w:r>
    </w:p>
    <w:p>
      <w:r>
        <w:rPr>
          <w:b/>
        </w:rPr>
        <w:t>E. 4.3</w:t>
      </w:r>
    </w:p>
    <w:p>
      <w:r>
        <w:t>Der Beschwerdeführer räumt selber ein, die Krankenkassenprämien nicht mehr bezahlt zu haben. Er macht jedoch geltend, die Ursache dafür liege nicht in seinem Verantwortungsbereich. Die Vorinstanz habe in seinem Existenzminimum in völlig unzulässiger Weise Beiträge seiner Partnerin berücksichtigt, die von dieser verweigert worden und in keiner Weise erzwingbar seien. Nachdem sein Existenzminimum um den für die Bezahlung der Krankenkassenprämie vorgesehenen Betrag zusammengeschrumpft sei, habe er keine Möglichkeit mehr gehabt, dieser Verpflichtung nachzukommen. Es sei klar, dass der Staat nicht durch rechtswidrige Abzüge vom Existenzminimum dem Schuldner die Mittel zur Bezahlung der Krankenkassenprämien entziehen und ihm anschliessend wegen Nichtbezahlung der Prämien die obligatorische Krankenversicherung verweigern dürfe. Der Staat verstosse damit gegen das aus dem Grundprinzip des Verhaltens nach Treu und Glauben abgeleitete Verbot des widersprüchlichen Verhaltens ( Art. 5 Abs. 3 und Art. 9 BV ).</w:t>
      </w:r>
    </w:p>
    <w:p>
      <w:r>
        <w:rPr>
          <w:b/>
        </w:rPr>
        <w:t>E. 4.4</w:t>
      </w:r>
    </w:p>
    <w:p>
      <w:r>
        <w:t>Diese Einwände, die der (juristisch gebildete) Beschwerdeführer praktisch gleichlautend auch in den Beschwerdeverfahren 5A_244/2015 und 5A_420/2015 vorbringt, sind unbehelflich. Es trifft nicht zu, dass die Vorinstanzen ihm durch rechtswidrige Pfändungen objektiv die Möglichkeit genommen haben, die Krankenkassenprämien zu bezahlen. Einerseits kann - wie vorstehend gezeigt (vgl. E. 2.3 und 3.1) - den kantonalen Behörden keine rechtswidrige Ausübung ihres Ermessens vorgeworfen werden, wenn sie die Wohnkosten und den Grundbedarf des Beschwerdeführers zufolge Konkubinats in früheren Pfändungen massvoll reduziert haben. Andererseits hat die Aufsichtsbehörde den Beschwerdeführer in allen Verfahren auf die gängige Praxis im Kanton Bern hingewiesen, wonach er die im Existenzminimum nicht mehr berücksichtigten Prämien für die obligatorische Krankenversicherung aus den ihm für den Grundbedarf zustehenden Mitteln bezahlen und sich anschliessend gegen Vorlage der entsprechenden Zahlungsbelege beim Betreibungsamt aus dem Betreffnis bereits eingegangener Lohn- bzw. Rentenabzüge entschädigen lassen kann bis nach dreimonatiger Bezahlung die Zahlungsvermutung greift (Rz. 29 S. 11 des angefochtenen Entscheids vom 4. Februar 2015 sowie Rz. 6 S. 3 des angefochtenen Entscheids vom 12. März 2015 je mit Hinweis auf HANSPETER MESSER, Aus der Praxis der Aufsichtsbehörde in Schuldbetreibungs- und Konkurssachen des Kantons Bern, in dubio 2013, Heft 2, S. 59 ff., S. 65). Diese Vorgehensweise ist nicht zu beanstan-den (vgl. Urteil 5A_266/2014 vom 11. Juli 2014 E. 8.2.3 mit Hinweis auf VONDER MÜHLL, a.a.O., N. 32 zu Art. 93 SchKG ). Wie die Vor-instanz dem Beschwerdeführer sodann zutreffend erörtert hat, ist das Betreibungsamt rechtlich nicht verpflichtet, ihm die sofortige und vorbehaltlose Vergütung nach Vorlage der Quittungen schriftlich zu garantieren. Auch seinen pauschal erhobenen Einwand, er könne nicht riskieren, dass das Betreibungsamt allenfalls eine Rückerstattung ver-weigere, hat die Aufsichtsbehörde durch die explizite Bestätigung seiner - mit der gesetzlichen Regelung im Einklang stehenden - Praxis und den Hinweis auf die Beschwerdemöglichkeit bereits hinreichend entkräftet. Mithin hat die Aufsichtsbehörde Art. 93 SchKG nicht verletzt, wenn sie die Krankenkassenprämien, die in den Vormonaten nicht bezahlt wurden, in den Existenzminimumsberechnungen nicht berücksichtigt bzw. die entsprechenden Beträge dem Beschwerdeführer nicht vorab überlassen hat.</w:t>
      </w:r>
    </w:p>
    <w:p>
      <w:r>
        <w:rPr>
          <w:b/>
        </w:rPr>
        <w:t>E. 5</w:t>
      </w:r>
    </w:p>
    <w:p>
      <w:r>
        <w:t>Soweit der Beschwerdeführer rügt, die Selbstbehalte seien nicht angerechnet worden, setzt er sich nicht mit der vorinstanzlichen Erwägung auseinander, er habe keine konkreten Selbstbehalte für notwendige ärztliche Behandlungen und Medikamente geltend gemacht. Darauf ist nicht einzutreten ( Art. 42 Abs. 2 BGG ).</w:t>
      </w:r>
    </w:p>
    <w:p>
      <w:r>
        <w:rPr>
          <w:b/>
        </w:rPr>
        <w:t>E. 6</w:t>
      </w:r>
    </w:p>
    <w:p>
      <w:r>
        <w:t>Im Ergebnis sind die Beschwerden abzuweisen, soweit darauf einzutreten ist. Bei diesem Ausgang des Verfahrens hat der Beschwerdeführer für die Gerichtskosten aufzukommen ( Art. 66 Abs. 1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Die entsprechenden Gesuche sind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