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5A_143/2021 vom 24. August 2021</w:t>
      </w:r>
    </w:p>
    <w:p>
      <w:r>
        <w:t>Bundesgericht, 2021-08-24, FR</w:t>
      </w:r>
    </w:p>
    <w:p>
      <w:r>
        <w:rPr>
          <w:b/>
        </w:rPr>
        <w:t xml:space="preserve">Quelle: </w:t>
      </w:r>
      <w:r>
        <w:t>https://mcp.opencaselaw.ch/entscheid/bger_5A_143_2021</w:t>
      </w:r>
    </w:p>
    <w:p>
      <w:r>
        <w:t>FR: TF 5A_143/2021 du 24 août 2021</w:t>
      </w:r>
    </w:p>
    <w:p>
      <w:r>
        <w:t>IT: TF 5A_143/2021 del 24 agosto 2021</w:t>
      </w:r>
    </w:p>
    <w:p>
      <w:pPr>
        <w:pStyle w:val="Heading2"/>
      </w:pPr>
      <w:r>
        <w:t>Erwägungen</w:t>
      </w:r>
    </w:p>
    <w:p>
      <w:r>
        <w:rPr>
          <w:b/>
        </w:rPr>
        <w:t>E. 1</w:t>
      </w:r>
    </w:p>
    <w:p>
      <w:r>
        <w:t>Le 19 février 2021, A.________ a introduit une requête d'effet suspensif, dans le cadre du recours en matière civile qu'il entendait diriger à l'encontre de l'arrêt rendu le 8 février 2021 par la Chambre civile de la Cour de justice du canton de Genève dans la procédure de mainlevée définitive de l'opposition qui l'oppose à B.________.</w:t>
      </w:r>
    </w:p>
    <w:p>
      <w:r>
        <w:t>Par ordonnance du 22 février 2021, le Président de la IIe Cour de droit civil a déclaré la requête irrecevable, faute de recours pendant.</w:t>
      </w:r>
    </w:p>
    <w:p>
      <w:r>
        <w:t>Par acte du 22 mars 2021, A.________ a interjeté un recours en matière civile à l'encontre de l'arrêt rendu le 8 février 2021 par la Chambre civile de la Cour de justice du canton de Genève. Il a assorti son recours d'une nouvelle requête d'effet suspensif.</w:t>
      </w:r>
    </w:p>
    <w:p>
      <w:r>
        <w:t>Par ordonnance du 24 mars 2021, le Président de la IIe Cour de droit civil a imparti au recourant un délai au 19 avril 2021 pour verser une avance de frais de 4'500 fr.</w:t>
      </w:r>
    </w:p>
    <w:p>
      <w:r>
        <w:t>Par ordonnance présidentielle du 15 avril 2021, le délai imparti à l'intimée au 19 avril 2021 pour se déterminer sur la requête d'effet suspensif a été prolongé au 27 avril 2021.</w:t>
      </w:r>
    </w:p>
    <w:p>
      <w:r>
        <w:t>Suite à des demandes communes des parties, le délai de détermination sur l'effet suspensif a été prolongé :</w:t>
      </w:r>
    </w:p>
    <w:p>
      <w:r>
        <w:t>- une première fois jusqu'au 17 mai 2021 par ordonnance présidentielle du 27 avril 2021;</w:t>
      </w:r>
    </w:p>
    <w:p>
      <w:r>
        <w:t>- une deuxième fois jusqu'au 10 juin 2021 par ordonnance présidentielle du 12 mai 2021;</w:t>
      </w:r>
    </w:p>
    <w:p>
      <w:r>
        <w:t>- une troisième fois jusqu'au 30 juin 2021 par ordonnance présidentielle du 8 juin 2021;</w:t>
      </w:r>
    </w:p>
    <w:p>
      <w:r>
        <w:t>- et enfin une quatrième fois jusqu'au 31 août 2021 par ordonnance présidentielle du 29 juin 2021.</w:t>
      </w:r>
    </w:p>
    <w:p>
      <w:r>
        <w:rPr>
          <w:b/>
        </w:rPr>
        <w:t>E. 2</w:t>
      </w:r>
    </w:p>
    <w:p>
      <w:r>
        <w:t>Par courrier du 20 août 2021, le recourant déclare retirer son recours.</w:t>
      </w:r>
    </w:p>
    <w:p>
      <w:r>
        <w:rPr>
          <w:b/>
        </w:rPr>
        <w:t>E. 3</w:t>
      </w:r>
    </w:p>
    <w:p>
      <w:r>
        <w:t>Il convient de prendre acte du retrait du recours et de rayer la cause 5A_143/2021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Ce procédé correspond en outre aux termes de la transaction extrajudiciaire signée par les parties. Il s'ensuit que les frais judiciaires incombent ainsi en l'espèce au recourant ( art. 66 al. 1 LTF ). Néanmoins, les frais de procédure peuvent être réduits, voire remis, lorsque le recours est réglé par un désistement sans avoir causé un travail considérable au tribunal ( art. 66 al. 2 LTF ). En l'espèce, le retrait est intervenu avant le dépôt des déterminations sur la seconde requête d'effet suspensif, mais à la suite de sept ordonnances présidentielles. Il sied dès lors de mettre à la charge du recourant des frais judiciaires réduits, à hauteur de 500 fr. ( art. 66 al. 1 LTF ). Il n'est pas alloué de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