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5A_138/2019 vom 10. April 2019</w:t>
      </w:r>
    </w:p>
    <w:p>
      <w:r>
        <w:t>Bundesgericht, 2019-04-10, FR</w:t>
      </w:r>
    </w:p>
    <w:p>
      <w:r>
        <w:rPr>
          <w:b/>
        </w:rPr>
        <w:t xml:space="preserve">Quelle: </w:t>
      </w:r>
      <w:r>
        <w:t>https://mcp.opencaselaw.ch/entscheid/bger_5A_138_2019</w:t>
      </w:r>
    </w:p>
    <w:p>
      <w:r>
        <w:t>FR: TF 5A_138/2019 du 10 avril 2019</w:t>
      </w:r>
    </w:p>
    <w:p>
      <w:r>
        <w:t>IT: TF 5A_138/2019 del 10 aprile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26 novembre 2018 sur requête de B.________, la juge II du district de Sierre a rejeté la requête de suspension de la cause formée par A.________ SA jusqu'à droit connu sur l'action l'opposant à B.________ devant la Cour d'appel de Luxembourg (ch. 1), annulé conformément à l' art. 85 LP la poursuite n° xxxxxx de l'Office des poursuites et faillites du district de Sierre en validation du séquestre n° yyyyyy opposant A.________ SA à B.________ (ch. 2), avec suite de frais et dépens à la charge de celle-là (ch. 3-4).</w:t>
      </w:r>
    </w:p>
    <w:p>
      <w:r>
        <w:rPr>
          <w:b/>
        </w:rPr>
        <w:t>E. 1.2</w:t>
      </w:r>
    </w:p>
    <w:p>
      <w:r>
        <w:t>Statuant le 17 janvier 2019, le Juge unique de la Chambre civile du Tribunal cantonal du Valais a rejeté le recours déposé par A.________ SA à l'encontre de cette décision.</w:t>
      </w:r>
    </w:p>
    <w:p>
      <w:r>
        <w:rPr>
          <w:b/>
        </w:rPr>
        <w:t>E. 1.3</w:t>
      </w:r>
    </w:p>
    <w:p>
      <w:r>
        <w:t>Par acte expédié le 15 février 2019, A.________ SA a exercé un recours devant le Tribunal fédéral contre la décision cantonale. Elle a conclu principalement à sa réforme, en ce sens que la décision du 26 novembre 2018 est annulée et la poursuite n° xxxxxx confirmée. Subsidiairement, elle a conclu au renvoi de la cause à l'autorité cantonale pour nouvelle décision au sens des considérants.</w:t>
      </w:r>
    </w:p>
    <w:p>
      <w:r>
        <w:t>Par ordonnance du 11 mars 2019, l'effet suspensif a été attribué au recours.</w:t>
      </w:r>
    </w:p>
    <w:p>
      <w:r>
        <w:t>Des observations au fond n'ont pas été requises.</w:t>
      </w:r>
    </w:p>
    <w:p>
      <w:r>
        <w:rPr>
          <w:b/>
        </w:rPr>
        <w:t>E. 1.4</w:t>
      </w:r>
    </w:p>
    <w:p>
      <w:r>
        <w:t>Par courrier du 22 mars 2019, A.________ SA a déclaré retirer son recours, demandant que les frais soient réduits au minimum pour cette cause.</w:t>
      </w:r>
    </w:p>
    <w:p>
      <w:r>
        <w:t>B.________ n'a pas donné suite à l'ordonnance du 25 mars 2019 indiquant que d'éventuelles observations pouvaient être déposées jusqu'au 5 avril 2019.</w:t>
      </w:r>
    </w:p>
    <w:p>
      <w:r>
        <w:rPr>
          <w:b/>
        </w:rPr>
        <w:t>E. 2.1</w:t>
      </w:r>
    </w:p>
    <w:p>
      <w:r>
        <w:t>Il y a lieu de prendre acte du retrait du recours et de rayer la cause du rôle ( art. 32 al. 2 LTF ).</w:t>
      </w:r>
    </w:p>
    <w:p>
      <w:r>
        <w:rPr>
          <w:b/>
        </w:rPr>
        <w:t>E. 2.2</w:t>
      </w:r>
    </w:p>
    <w:p>
      <w:r>
        <w:t>S'agissant des frais, si la cause est rayée du rôle en raison du retrait du recours, on considère que l'auteur du recours a succombé au sens de l' art. 66 LTF , sans qu'il faille se livrer à un pronostic sommaire sur l'issue probable de la procédure, comme ce peut être le cas quand la cause est devenue sans objet</w:t>
      </w:r>
    </w:p>
    <w:p>
      <w:r>
        <w:t>pendente lite (ordonnance 4A_512/2018 du 19 février 2019 et les références).</w:t>
      </w:r>
    </w:p>
    <w:p>
      <w:r>
        <w:rPr>
          <w:b/>
        </w:rPr>
        <w:t>E. 2.3</w:t>
      </w:r>
    </w:p>
    <w:p>
      <w:r>
        <w:t>Pour fixer le montant de l'émolument judiciaire (cf. art. 65 al. 2 LTF ), il faut en l'occurrence tenir compte du fait que la cause est liquidée par un désistement ( art. 66 al. 2 LTF ), intervenu après le paiement de l'avance de frais et après la clôture de l'instruction, sans que la recourante invoque de circonstances particulières à l'appui du retrait de son recours.</w:t>
      </w:r>
    </w:p>
    <w:p>
      <w:r>
        <w:t>En conséquence, le montant des frais sera arrêté à 7'500 fr. correspondant à la moitié de l'avance de frais arrêtée à 15'000 fr.</w:t>
      </w:r>
    </w:p>
    <w:p>
      <w:r>
        <w:rPr>
          <w:b/>
        </w:rPr>
        <w:t>E. 2.4</w:t>
      </w:r>
    </w:p>
    <w:p>
      <w:r>
        <w:t>L'intimé n'a pas été invité à déposer de réponse au recours et a succombé à sa conclusion tendant au rejet de la requête d'effet suspensif. Il n'a donc pas droit à des dépens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