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5A_135/2016 vom 19. April 2016</w:t>
      </w:r>
    </w:p>
    <w:p>
      <w:r>
        <w:t>Bundesgericht, 2016-04-19, FR</w:t>
      </w:r>
    </w:p>
    <w:p>
      <w:r>
        <w:rPr>
          <w:b/>
        </w:rPr>
        <w:t xml:space="preserve">Quelle: </w:t>
      </w:r>
      <w:r>
        <w:t>https://mcp.opencaselaw.ch/entscheid/bger_5A_135_2016</w:t>
      </w:r>
    </w:p>
    <w:p>
      <w:r>
        <w:t>FR: TF 5A_135/2016 du 19 avril 2016</w:t>
      </w:r>
    </w:p>
    <w:p>
      <w:r>
        <w:t>IT: TF 5A_135/2016 del 19 aprile 2016</w:t>
      </w:r>
    </w:p>
    <w:p>
      <w:pPr>
        <w:pStyle w:val="Heading2"/>
      </w:pPr>
      <w:r>
        <w:t>Erwägungen</w:t>
      </w:r>
    </w:p>
    <w:p>
      <w:r>
        <w:rPr>
          <w:b/>
        </w:rPr>
        <w:t>E. 1</w:t>
      </w:r>
    </w:p>
    <w:p>
      <w:r>
        <w:t>Le recours a été déposé dans le délai légal ( art. 100 al. 1 LTF ) contre une décision finale ( art. 90 LTF ; ATF 133 III 687 consid. 1.2) rendue en matière de faillite ( art. 72 al. 2 let. a LTF , en relation avec l' art. 190 al. 1 ch. 2 LP ; ATF 133 III 687 consid. 1.2) par le tribunal supérieur du canton ayant statué sur recours ( art. 75 al. 1 et 2 LTF ); il est recevable sans égard à la valeur litigieuse ( art. 74 al. 2 let . d LTF); la débitrice, dont la faillite a été confirmée par l'autorité précédente, a qualité pour recourir ( art. 76 al. 1 LTF ).</w:t>
      </w:r>
    </w:p>
    <w:p>
      <w:r>
        <w:rPr>
          <w:b/>
        </w:rPr>
        <w:t>E. 2.1</w:t>
      </w:r>
    </w:p>
    <w:p>
      <w:r>
        <w:t>La cour cantonale a correctement rappelé les principes applicables au cas de faillite sans poursuite préalable en discussion ( art. 190 al. 1 ch. 2 LP ); il suffit d'y renvoyer (</w:t>
      </w:r>
    </w:p>
    <w:p>
      <w:r>
        <w:t>cf . en dernier lieu: arrêt 5A_442/2015 du 11 septembre 2015 consid. 6.1, publié</w:t>
      </w:r>
    </w:p>
    <w:p>
      <w:r>
        <w:t>in : SJ 2016 I 85).</w:t>
      </w:r>
    </w:p>
    <w:p>
      <w:r>
        <w:rPr>
          <w:b/>
        </w:rPr>
        <w:t>E. 2.2</w:t>
      </w:r>
    </w:p>
    <w:p>
      <w:r>
        <w:t>La juridiction précédente a constaté que la recourante ne contestait pas ses dettes à l'égard du fisc et de l'intimée, lesquelles font l'objet de poursuites pour un montant total de 2'600'000 fr. environ. Même si l'intéressée n'a pas suspendu tous ses paiements - puisque le jour de l'audience du premier juge elle a payé deux dettes fiscales (250 fr.55 et 292 fr.15) -, il apparaît qu'elle fait systématiquement opposition aux poursuites, même pour des dettes peu importantes, et ne parvient pas à régler la plus élevée de ses dettes d'impôts (7'665 fr.15) qui fait l'objet d'une poursuite dont la continuation a été requise; elle allègue que, vu son but social, elle ne réalise pas de revenus et concède qu'elle n'est plus en mesure d'assumer l'amortissement et les intérêts de sa dette hypothécaire, ni la prime de l'assurance des bâtiments situés sur ses parcelles, ce qui dénote un manque de liquidités dépassant la simple gêne passagère et l'empêchant d'honorer ses dettes exigibles.</w:t>
      </w:r>
    </w:p>
    <w:p>
      <w:r>
        <w:t>En outre, l'intimée est sa principale créancière; la dette en cause est importante et l'impossibilité de payer porte sur une partie essentielle de l'activité commerciale de la débitrice, c'est-à-dire la détention de biens immobiliers; le fait que celle-ci espère pouvoir solder intégralement sa dette au moyen de la vente ou de la valorisation de ses parcelles et de celle de son actionnaire unique n'a aucune pertinence pour apprécier l'existence d'une suspension de paiements.</w:t>
      </w:r>
    </w:p>
    <w:p>
      <w:r>
        <w:rPr>
          <w:b/>
        </w:rPr>
        <w:t>E. 2.3.1</w:t>
      </w:r>
    </w:p>
    <w:p>
      <w:r>
        <w:t>Comme l'a admis l'autorité précédente, le créancier gagiste peut aussi requérir la faillite sans poursuite préalable (arrêt 5A_117/2012 du 12 juillet 2012 consid. 3.2.3 et les références), même s'il avait introduit précédemment une poursuite en réalisation de gage (JAEGER ET ALII, SchKG, 4e éd., 1997/99, n° 3 ad art. 190 LP ).</w:t>
      </w:r>
    </w:p>
    <w:p>
      <w:r>
        <w:rPr>
          <w:b/>
        </w:rPr>
        <w:t>E. 2.3.2</w:t>
      </w:r>
    </w:p>
    <w:p>
      <w:r>
        <w:t>La question de savoir si le créancier doit rendre</w:t>
      </w:r>
    </w:p>
    <w:p>
      <w:r>
        <w:t>vraisemblable le cas de faillite sans poursuite préalable ( ATF 78 I 117 consid. 6) ou en apporter la «</w:t>
      </w:r>
    </w:p>
    <w:p>
      <w:r>
        <w:t>preuve stricte » - comme l'affirme la recourante - n'a pas besoin d'être résolue (</w:t>
      </w:r>
    </w:p>
    <w:p>
      <w:r>
        <w:t>cf . arrêt 5A_442/2015 précité consid. 4.1.2.2 et la jurisprudence citée); le recours est de toute manière voué à l'échec quel que soit le degré de preuve retenu.</w:t>
      </w:r>
    </w:p>
    <w:p>
      <w:r>
        <w:rPr>
          <w:b/>
        </w:rPr>
        <w:t>E. 2.3.3</w:t>
      </w:r>
    </w:p>
    <w:p>
      <w:r>
        <w:t>Quoi qu'en dise la recourante, le nombre «</w:t>
      </w:r>
    </w:p>
    <w:p>
      <w:r>
        <w:t>limité » des poursuites n'exclut nullement le caractère systématique des oppositions qu'elle a formées. Force est de constater qu'elle a frappé d'opposition toutes les poursuites relatives aux impôts - qu'on peut supposer fondées sur des décisions de taxation définitive -, y compris celles qui se rapportaient à des montants minimes; du reste, seules ces dernières ont été réglées quelques jours seulement avant la déclaration de faillite. En outre, la cour cantonale ne lui a pas reproché de favoriser ses créanciers privés au détriment du fisc, de sorte que la critique est sans fondement.</w:t>
      </w:r>
    </w:p>
    <w:p>
      <w:r>
        <w:t>Pour le surplus, la recourante ne réfute pas de manière argumentée le motif pris de son incapacité, puisqu'elle ne «</w:t>
      </w:r>
    </w:p>
    <w:p>
      <w:r>
        <w:t>réalise pas de revenus », d'honorer la prétention de l'intimée (amortissement et intérêts hypothécaires), la prime de l'assurance des bâtiments et la plus importante de ses dettes fiscales (7'665 fr.15), sauf à réaffirmer son désir d'éponger son passif au moyen de la «</w:t>
      </w:r>
    </w:p>
    <w:p>
      <w:r>
        <w:t>valorisation des parcelles nos xxxx, yyyy et zzzz ». Le recours s'avère dès lors irrecevable dans cette mesure ( art. 42 al. 2 LTF ; ATF 140 III 86 consid. 2 et 115 consid. 2, avec les arrêts cités).</w:t>
      </w:r>
    </w:p>
    <w:p>
      <w:r>
        <w:rPr>
          <w:b/>
        </w:rPr>
        <w:t>E. 3</w:t>
      </w:r>
    </w:p>
    <w:p>
      <w:r>
        <w:t>En conclusion, le recours doit être rejeté dans la (faible) mesure de sa recevabilité, aux frais de la recourante ( art. 66 al. 1 LTF ). Il se justifie d'allouer des dépens à l'intimée, dont les conclusions subsidiaires ont été suivies quant au sort de la requête d'effet suspensif.</w:t>
      </w:r>
    </w:p>
    <w:p>
      <w:r>
        <w:t>L'octroi de l'effet suspensif ne se rapporte qu'aux mesures d'exécution; la date de l'ouverture de la faillite reste donc celle qu'a fixée l'autorité précédente (arrêt 5A_446/2014 du 27 octobre 2014 consid. 6.1, avec la jurisprudence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