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5A_135/2014 vom 24. Juni 2014</w:t>
      </w:r>
    </w:p>
    <w:p>
      <w:r>
        <w:t>Bundesgericht, 2014-06-24, FR</w:t>
      </w:r>
    </w:p>
    <w:p>
      <w:r>
        <w:rPr>
          <w:b/>
        </w:rPr>
        <w:t xml:space="preserve">Quelle: </w:t>
      </w:r>
      <w:r>
        <w:t>https://mcp.opencaselaw.ch/entscheid/bger_5A_135_2014</w:t>
      </w:r>
    </w:p>
    <w:p>
      <w:r>
        <w:t>FR: TF 5A_135/2014 du 24 juin 2014</w:t>
      </w:r>
    </w:p>
    <w:p>
      <w:r>
        <w:t>IT: TF 5A_135/2014 del 24 giugno 2014</w:t>
      </w:r>
    </w:p>
    <w:p>
      <w:pPr>
        <w:pStyle w:val="Heading2"/>
      </w:pPr>
      <w:r>
        <w:t>Erwägungen</w:t>
      </w:r>
    </w:p>
    <w:p>
      <w:r>
        <w:rPr>
          <w:b/>
        </w:rPr>
        <w:t>E. 1</w:t>
      </w:r>
    </w:p>
    <w:p>
      <w:r>
        <w:t>L'arrêt entrepris, qui a pour objet la réglementation du droit de visite du parent non marié qui n'a pas la garde de l'enfant, est une décision finale ( art. 90 LTF ), rendue sur recours par une autorité supérieure ( art. 75 al.1 et 2 LTF ), prise en application de normes de droit public dans une matière connexe au droit civil (art. 72 al. 2 let. b ch. 6 LTF; arrêts 5A_763/2011 du 7 mars 2012 consid. 1; 5A_457/2009 du 9 décembre 2009 consid. 1.1). La question soumise au Tribunal fédéral est de nature non pécuniaire (arrêts 5A_366/2010 du 4 janvier 2011 consid. 1.1, 5D_41/2007 du 27 novembre 2007 consid. 2.3). Par ailleurs, le recours a été interjeté dans le délai ( art. 100 al. 1 LTF ) et la forme ( art. 42 LTF ) prévus par la loi, par une partie ayant pris part à la procédure devant l'autorité précédente et justifiant d'un intérêt à la modification ou à l'annulation de la décision attaquée ( art. 76 al. 1 LTF ). Le recours en matière civile est donc en principe recevable.</w:t>
      </w:r>
    </w:p>
    <w:p>
      <w:r>
        <w:rPr>
          <w:b/>
        </w:rPr>
        <w:t>E. 2</w:t>
      </w:r>
    </w:p>
    <w:p>
      <w:r>
        <w:t>Le recours en matière civile peut être interjeté pour violation du droit, tel qu'il est délimité par les art. 95 et 96 LTF . Compte tenu des exigences de motivation posées à l' art. 42 al. 2 LTF , le Tribunal fédéral n'examine en principe que les griefs soulevés; il n'est pas tenu de traiter, à l'instar d'une juridiction de première instance, toutes les questions juridiques pouvant se poser lorsqu'elles ne sont plus discutées devant lui ( ATF 140 III 86 consid. 2 p. 88; 135 III 397 consid. 1.4 p. 400; 134 III 102 consid. 1.1 p. 104 s.). En outre, le Tribunal fédéral ne connaît de la violation des droits fondamentaux que si un grief a été soulevé et motivé à cet égard ( ATF 137 II 305 consid. 3.3 p. 310 s.; 133 II 249 consid. 1.4.2 p. 254); le recourant qui se plaint de la violation d'un tel droit doit ainsi indiquer précisément quelle disposition constitutionnelle a été violée et démontrer, par une argumentation précise, en quoi consiste la violation ("principe d'allégation"; art. 106 al. 2 LTF ; ATF 133 IV 286 consid. 1.4 p. 287; 133 II 249 consid. 1.4.2 p. 254).</w:t>
      </w:r>
    </w:p>
    <w:p>
      <w:r>
        <w:rPr>
          <w:b/>
        </w:rPr>
        <w:t>E. 3</w:t>
      </w:r>
    </w:p>
    <w:p>
      <w:r>
        <w:t>Le recours a pour objet les modalités d'exercice du droit de visite du parent non gardien sur sa fille née hors mariage, en particulier le suivi psychologique auquel le père a été astreint.</w:t>
      </w:r>
    </w:p>
    <w:p>
      <w:r>
        <w:t>La Chambre de surveillance de la Cour de justice a constaté que l'ordonnance du 5 mars 2013 n'avait été frappée d'aucun recours, de sorte qu'il ne lui incombait pas d'examiner si cette décision avait été rendue à bon droit ou non, mais uniquement d'examiner si les faits survenus depuis lors et l'évolution de la situation, en général, justifiaient une modification. L'autorité précédente a retenu qu'il n'était ni allégué, ni démontré, que l'exercice du droit de visite - exercé de manière régulière - aurait donné lieu à des difficultés particulières, jusqu'au week-end des 22 et 23 juin 2013, ni qu'il aurait eu des conséquences sur la fille contraires au développement ou à l'intérêt de celle-ci. S'agissant des traces constatées sur le corps de l'enfant après le week-end des 22 et 23 juin 2013, dont la mère s'est inquiétée, la cour cantonale a relevé que la responsabilité du père à cet égard n'était à ce jour pas établie. Elle a cependant constaté que le conflit parental s'était depuis lors envenimé et que l'enfant, au centre de ces tensions, était prise dans un inévitable conflit de loyauté. L'autorité cantonale a retenu également que les parents avaient admis la nécessité et engagé une guidance parentale et que le père de l'enfant - alors qu'il s'y refusait auparavant - avait mis sur pied un suivi personnel par un pédopsychiatre, afin d'être mieux à même de comprendre les réactions de sa fille. La Chambre de surveillance a enfin considéré qu'il fallait tenir compte du fait que l'exercice du droit de visite était interrompu depuis six mois, ce qui constituait une longue période pour un enfant âgé de six ans. Précisant que les inquiétudes de la mère devaient être prises en considération, l'autorité cantonale a néanmoins jugé que les éléments relevés ne justifiaient pas, au regard de l'intérêt de l'enfant, la suspension du droit de visite du père, ce d'autant que celui-ci avait organisé une prise en charge personnelle préconisée par les experts et de nature à lui faire comprendre comment jouer le rôle de "pare-excitant" visé par l'expertise. Vu l'interruption de l'exercice du droit de visite, l'âge de la fille et l'inquiétude manifestée par celle-ci de revoir son père, la cour cantonale a estimé que la reprise devait se faire de manière progressive. Pour le surplus, la Chambre de surveillance a confirmé les curatelles, rappelé aux parents leurs devoirs, astreint ceux-ci à poursuivre la guidance parentale et ordonné au père de se soumettre au suivi psychologique qu'il a entrepris.</w:t>
      </w:r>
    </w:p>
    <w:p>
      <w:r>
        <w:rPr>
          <w:b/>
        </w:rPr>
        <w:t>E. 4</w:t>
      </w:r>
    </w:p>
    <w:p>
      <w:r>
        <w:t>Le recourant reproche à l'autorité précédente de lui avoir ordonné de se soumettre à un suivi psychologique, exposant que cette injonction viole quatre garanties constitutionnelles, à savoir le principe de la légalité ( art. 5 Cst. ), l'appréciation non arbitraire des faits ( art. 9 Cst. ), le droit d'être entendu ( art. 29 al. 2 Cst. ), ainsi que la liberté personnelle ( art. 10 al. 2 et 36 Cst. ).</w:t>
      </w:r>
    </w:p>
    <w:p>
      <w:r>
        <w:t>Le recourant se plaint de ce que cet ordre ne fait suite à aucun syllogisme juridique reflétant l'application d'une norme générale et abstraite à son comportement et de ce qu'il ne ressort pas de l'état de fait un besoin de l'astreindre à un tel suivi, mais que la décision querellée, qui fait mention du suivi personnel qu'il a entrepris, se réfère seulement au procès-verbal de l'audience tenue le 31 octobre 2013, au cours de laquelle il a expliqué avoir librement choisi de consulter une pédopsychiatre. Résultant de sa volonté et non d'une norme, le recourant estime que l'autorité précédente ne pouvait lui imposer ce suivi psychologique, sans que les conditions légales pour prononcer une telle mesure soient remplies et aient fait l'objet d'une réflexion, ou soit l'aboutissement d'un constat de la nécessité de ce suivi. Le père reproche aussi à l'autorité précédente de ne pas l'avoir interrogé sur son intention de rendre le suivi contraignant, d'autant que cela n'a pas été préconisé par les experts qui ont estimé que la prise en charge de l'enfant par son père était adéquate, que cette mesure n'a pas été prononcée en première instance, après qu'interrogé sur cette question il eut répondu par la négative, et que la mère n'a pris aucune conclusion à ce sujet. Enfin, le recourant affirme que l'ordre de se soumettre à un traitement psychologique personnel restreint son libre choix, alors qu'il n'existe, selon lui, aucune base légale permettant de l'astreindre à un tel suivi.</w:t>
      </w:r>
    </w:p>
    <w:p>
      <w:r>
        <w:t>Dans ses observations sur le recours, l'autorité précédente a tenu à préciser, d'une part, que le recourant n'indiquait pas quels faits avaient été établis arbitrairement, ni pourquoi ils l'avaient été, et, d'autre part, que la base légale ( art. 307 al. 3 CC ) de l'injonction faite au père de se soumettre à un suivi psychologique est mentionnée dans son arrêt.</w:t>
      </w:r>
    </w:p>
    <w:p>
      <w:r>
        <w:rPr>
          <w:b/>
        </w:rPr>
        <w:t>E. 4.1</w:t>
      </w:r>
    </w:p>
    <w:p>
      <w:r>
        <w:t>Le droit d'être entendu est un grief de nature formelle. Sa violation conduit à l'annulation de la décision attaquée, indépendamment des chances de succès du recours sur le fond. Il convient ainsi d'examiner ce grief avant tout autre ( ATF 135 I 279 consid. 2.6.1 p. 285; arrêt 5A_791/2010 du 23 mars 2011 consid. 2.2) et avec une cognition libre ( ATF 121 I 54 consid. 2a p. 57 et les arrêts cités).</w:t>
      </w:r>
    </w:p>
    <w:p>
      <w:r>
        <w:t>Le droit d'être entendu garantit notamment le droit pour une partie à un procès de prendre connaissance de toutes les pièces du dossier et de toute observation communiquée au tribunal, ainsi que de pouvoir s'exprimer à leur propos, dans la mesure où elle l'estime nécessaire ( ATF 135 II 286 consid. 5.1 p. 293; 133 I 100 consid. 4.3 p. 102; 132 I 42 consid. 3.3.2 p. 46), qu'il soit ou non concrètement susceptible d'influer sur le jugement à rendre.</w:t>
      </w:r>
    </w:p>
    <w:p>
      <w:r>
        <w:t>La jurisprudence a également déduit du droit d'être entendu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et les références).</w:t>
      </w:r>
    </w:p>
    <w:p>
      <w:r>
        <w:rPr>
          <w:b/>
        </w:rPr>
        <w:t>E. 4.2</w:t>
      </w:r>
    </w:p>
    <w:p>
      <w:r>
        <w:t>En l'occurrence, le recourant qui reproche à l'autorité cantonale de ne pas avoir pu se prononcer sur l'éventuel ordre de se soumettre à un suivi thérapeutique, lequel a été prononcé sans justification, entend non pas se plaindre d'avoir été empêché de se prononcer sur les pièces du dossier ou les observations communiquées au tribunal, puisqu'il indique lui-même qu'une telle mesure n'a ni été requise, ni suggérée, mais critique l'absence de motivation de l'arrêt à ce sujet. Le fait que le père ait choisi de se soumettre volontairement à un suivi psychologique a été pris en compte parmi d'autres éléments pour réintroduire progressivement le droit de visite, mais la condamnation du père à se soumettre à un tel suivi - de manière contraignante - est uniquement ordonnée, avec une référence à l' art. 307 al. 3 CC . La nécessité du suivi thérapeutique personnel du père n'a donc manifestement pas été examinée plus avant par la cour cantonale, à tout le moins le raisonnement de l'autorité cantonale sur cette question est lacunaire. La justification de cette injonction ne peut au demeurant pas être déduite du dossier de la cause, dès lors qu'aucun expert n'a préconisé le prononcé d'une telle mesure et que la mère n'a pas pris de conclusion dans ce sens, ainsi que l'a rappelé le recourant. Il s'ensuit que le grief de violation du droit d'être entendu ( art. 29 al. 2 Cst. ), soulevé par le recourant en relation avec sa condamnation sans justification à un suivi psychologique doit être admis et la décision entreprise annulée. Dans ces conditions, il n'est pas nécessaire d'examiner les autres griefs constitutionnels soulevés par le recourant. La mesure thérapeutique litigieuse ayant manifestement été prise en considération pour fixer les autres modalités du droit de visite, il convient d'annuler l'ensemble de l'arrêt entrepris et de renvoyer la cause devant l'autorité précédente pour nouvelle décision.</w:t>
      </w:r>
    </w:p>
    <w:p>
      <w:r>
        <w:rPr>
          <w:b/>
        </w:rPr>
        <w:t>E. 5</w:t>
      </w:r>
    </w:p>
    <w:p>
      <w:r>
        <w:t>Vu ce qui précède, le recours doit être admis, la décision attaquée annulée et la cause renvoyée à l'autorité précédente pour nouvelle décision. Les frais judiciaires, arrêtés à 1'000 fr., sont mis à la charge de l'intimée, qui a conclu au rejet du recours ( art. 66 al. 1 LTF ). Une indemnité de 1'500 fr., à payer à titre de dépens au recourant, est mise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