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5A_134/2021 vom 18. Februar 2021</w:t>
      </w:r>
    </w:p>
    <w:p>
      <w:r>
        <w:t>Bundesgericht, 2021-02-18, DE</w:t>
      </w:r>
    </w:p>
    <w:p>
      <w:r>
        <w:rPr>
          <w:b/>
        </w:rPr>
        <w:t xml:space="preserve">Quelle: </w:t>
      </w:r>
      <w:r>
        <w:t>https://mcp.opencaselaw.ch/entscheid/bger_5A_134_2021</w:t>
      </w:r>
    </w:p>
    <w:p>
      <w:r>
        <w:t>FR: TF 5A_134/2021 du 18 février 2021</w:t>
      </w:r>
    </w:p>
    <w:p>
      <w:r>
        <w:t>IT: TF 5A_134/2021 del 18 febbraio 2021</w:t>
      </w:r>
    </w:p>
    <w:p>
      <w:pPr>
        <w:pStyle w:val="Heading2"/>
      </w:pPr>
      <w:r>
        <w:t>Erwägungen</w:t>
      </w:r>
    </w:p>
    <w:p>
      <w:r>
        <w:rPr>
          <w:b/>
        </w:rPr>
        <w:t>E. 1</w:t>
      </w:r>
    </w:p>
    <w:p>
      <w:r>
        <w:t>Die Vorinstanz ist auf das Rechtsmittel des Beschwerdeführers nicht eingetreten. Streitgegenstand ist deshalb grundsätzlich nur die Frage, ob diese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Eine solche Darlegung erfolgt nicht. Der Beschwerdeführer beschränkt sich darauf, sinngemäss und in allgemeiner Weise geltend zu machen, dass er nicht arbeiten und die Rechnungen bezahlen könne, dass der Vertrag mit der Krankenkasse gefälscht sei sowie dass er seit Jahren von den Behörden missbraucht werde und unmenschliche Urteile gefällt würden.</w:t>
      </w:r>
    </w:p>
    <w:p>
      <w:r>
        <w:rPr>
          <w:b/>
        </w:rPr>
        <w:t>E. 3</w:t>
      </w:r>
    </w:p>
    <w:p>
      <w:r>
        <w:t>Nach dem Gesagten erweist sich die Beschwerde als offensichtlich nicht hinreichend begründet, weshalb auf sie im vereinfachten Verfahren nach Art. 108 Abs. 1 lit. b BGG nicht einzutreten ist.</w:t>
      </w:r>
    </w:p>
    <w:p>
      <w:r>
        <w:t>Bundesgerichtliche Urteile sind letztinstanzlich und erwachsen mit ihrer Ausfällung in Rechtskraft ( Art. 61 BGG ). Es könnte allein die Revision zu Gebote stehen. Allerdings rechtfertigt sich die Eröffnung von Revisionsverfahren nicht, wenn der Beschwerdeführer verschiedene bundesgerichtliche Urteile bloss nennt, ohne sich jedoch irgendwie auf diese zu beziehen.</w:t>
      </w:r>
    </w:p>
    <w:p>
      <w:r>
        <w:t>Ebenso wenig rechtfertigen sich Weiterleitungen, wenn der Beschwerdeführer noch weitere kantonale Urteile nennt, sich aber auch hier mit keinem Wort darauf bezieht.</w:t>
      </w:r>
    </w:p>
    <w:p>
      <w:r>
        <w:rPr>
          <w:b/>
        </w:rPr>
        <w:t>E. 4</w:t>
      </w:r>
    </w:p>
    <w:p>
      <w:r>
        <w:t>Angesichts der konkreten Umstände wird auf die Erhebung von Gerichtskosten ausnahmsweise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