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5A_133/2007 vom 15. Juni 2007</w:t>
      </w:r>
    </w:p>
    <w:p>
      <w:r>
        <w:t>Bundesgericht, 2007-06-15, FR</w:t>
      </w:r>
    </w:p>
    <w:p>
      <w:r>
        <w:rPr>
          <w:b/>
        </w:rPr>
        <w:t xml:space="preserve">Quelle: </w:t>
      </w:r>
      <w:r>
        <w:t>https://mcp.opencaselaw.ch/entscheid/bger_5A_133_2007</w:t>
      </w:r>
    </w:p>
    <w:p>
      <w:r>
        <w:t>FR: TF 5A_133/2007 du 15 juin 2007</w:t>
      </w:r>
    </w:p>
    <w:p>
      <w:r>
        <w:t>IT: TF 5A_133/2007 del 15 giugno 2007</w:t>
      </w:r>
    </w:p>
    <w:p>
      <w:pPr>
        <w:pStyle w:val="Heading2"/>
      </w:pPr>
      <w:r>
        <w:t>Erwägungen</w:t>
      </w:r>
    </w:p>
    <w:p>
      <w:r>
        <w:rPr>
          <w:b/>
        </w:rPr>
        <w:t>E. 1</w:t>
      </w:r>
    </w:p>
    <w:p>
      <w:r>
        <w:t>Le Tribunal fédéral examine d'office et librement la recevabilité des recours qui lui sont soumis ( ATF 132 III 747 consid. 4 p. 748).</w:t>
      </w:r>
    </w:p>
    <w:p>
      <w:r>
        <w:rPr>
          <w:b/>
        </w:rPr>
        <w:t>E. 1.1</w:t>
      </w:r>
    </w:p>
    <w:p>
      <w:r>
        <w:t>Comme la décision attaquée a été rendue après l'entrée en vigueur, le 1er janvier 2007 (RO 2006 1242), de la loi fédérale sur le Tribunal fédéral (LTF; RS 173.110), le recours est régi par le nouveau droit ( art. 132 al. 1 LTF ).</w:t>
      </w:r>
    </w:p>
    <w:p>
      <w:r>
        <w:rPr>
          <w:b/>
        </w:rPr>
        <w:t>E. 1.2</w:t>
      </w:r>
    </w:p>
    <w:p>
      <w:r>
        <w:t>L'ordonnance attaquée, qui déboute le recourant d'une demande de récusation, a été prise en dernière instance cantonale (art. 99 al. 4 LOJ/GE) dans le cadre d'un litige portant sur le droit de visite de celui-ci à l'égard de sa fille, placée sous l'autorité parentale et la garde de sa mère, ainsi que sur l'instauration d'une curatelle d'assistance éducative. Le recours en matière de droit public de l'intéressé doit dès lors être traité comme recours en matière civile ( art. 72 al. 2 let. b LTF , art. 75 al. 1 LTF ). Celui-ci est immédiatement ouvert ( art. 92 LTF ). Il permet notamment de soulever la violation du droit fédéral, y compris les droits constitutionnels ( art. 95 let. a LTF ). Le recours a par ailleurs été déposé dans le délai ( art. 100 al. 1 LTF ) et dans la forme ( art. 42 LTF ) prévus par la loi.</w:t>
      </w:r>
    </w:p>
    <w:p>
      <w:r>
        <w:rPr>
          <w:b/>
        </w:rPr>
        <w:t>E. 1.3</w:t>
      </w:r>
    </w:p>
    <w:p>
      <w:r>
        <w:t>Le Tribunal fédéral conduit son raisonnement sur la base des faits établis par l'autorité précédente ( art. 105 al. 1 LTF ). Il ne peut s'en écarter que si les faits ont été retenus de façon manifestement inexacte ou en violation du droit au sens de l' art. 95 LTF ( art. 105 al. 2 LTF ). Le recourant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Aucun fait nouveau ni preuve nouvelle ne peut être présenté à moins de résulter de la décision de l'autorité précédente ( art. 99 al. 1 LTF ). En tant que le recourant s'écarte des constatations de l'ordonnance attaquée, sans se prévaloir de l'une des exceptions susmentionnées, son recours est irrecevable.</w:t>
      </w:r>
    </w:p>
    <w:p>
      <w:r>
        <w:rPr>
          <w:b/>
        </w:rPr>
        <w:t>E. 2</w:t>
      </w:r>
    </w:p>
    <w:p>
      <w:r>
        <w:t>Le recourant se plaint d'une violation du droit à un procès équitable, consacré aux art. 30 al. 1 Cst. et 6 par. 1 CEDH. Se référant à l'art. 91 al. 1 LOJ/GE, il soutient en outre que la violation de cette dernière disposition est en l'occurrence constitutive d'une violation du droit fédéral: ce grief n'a cependant pas de portée propre, car le recourant ne prétend pas que la disposition cantonale invoquée lui accorderait des garanties plus étendues que celles qui découlent des art. 30 al. 1 Cst. et 6 par. 1 CEDH (cf. ATF 115 Ia 34 consid. 2a p. 36).</w:t>
      </w:r>
    </w:p>
    <w:p>
      <w:r>
        <w:rPr>
          <w:b/>
        </w:rPr>
        <w:t>E. 2.1</w:t>
      </w:r>
    </w:p>
    <w:p>
      <w:r>
        <w:t>La garantie d'un tribunal indépendant et impartial instituée par les art. 30 al. 1 Cst. et 6 par. 1 CEDH - qui ont, sous cet angle, la même portée ( ATF 116 Ia 135 consid. 2e p. 138) - permet, indépendamment du droit de procédure cantonal, d'exiger la récusation d'un juge dont la situation ou le comportement est de nature à susciter un doute quant à son impartialité; elle vise,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des circonstances objectivement constatées doivent être prises en compte; les impressions purement individuelles des parties au procès ne sont pas décisives. En particulier, une partie est fondée à dénoncer une apparence de prévention lorsque, par des déclarations avant ou pendant le procès, le juge révèle une opinion qu'il a déjà acquise sur l'issue à donner au litige. Les parties peuvent en outre redouter une certaine prévention lorsqu'un juge a déjà exercé des fonctions officielles, judiciaires ou non, dans l'affaire qui fait l'objet du procès, à un stade antérieur de la procédure ( ATF 131 I 24 consid. 1 p. 25 ss; 128 V 82 consid. 2a p. 84; 127 I 196 consid. 2b p. 198; 126 I 168 consid. 2a p. 169 et la jurisprudence citée dans ces arrêts).</w:t>
      </w:r>
    </w:p>
    <w:p>
      <w:r>
        <w:rPr>
          <w:b/>
        </w:rPr>
        <w:t>E. 2.2</w:t>
      </w:r>
    </w:p>
    <w:p>
      <w:r>
        <w:t>Le recourant expose que l'instruction de la cause n'a cessé d'être empreinte de partialité et d'hostilité envers lui, ainsi que de propos péjoratifs à l'endroit des témoins qu'il avait souhaité faire entendre. Lors de l'audience du 2 novembre 2006, la magistrate incriminée avait refusé, de manière tout à fait injustifiée, que fût posée à un témoin important une question relative à l'établissement de faits qu'il avait toujours contestés et qui étaient à l'origine de la procédure. Or cette question - celle de sa prétendue dangerosité pour sa fille - avait un lien direct avec l'instauration d'une curatelle d'assistance éducative, car les réponses dudit témoin auraient permis de comprendre la manipulation exercée par la mère tant sur l'enfant que sur l'assistante sociale. L'intimée n'aurait par ailleurs jamais relevé certaines erreurs d'appréciation et de procédure flagrantes commises par cette dernière. La suppression de son droit de visite par la même magistrate serait un indice supplémentaire de sa partialité. Enfin, celle-ci se désavouerait en faisant droit aujourd'hui à ses appréhensions après avoir refusé de prononcer une première fois, le 23 juin 2003, l'instauration d'une curatelle d'assistance éducative et après avoir confirmé la suppression temporaire de son droit de visite.</w:t>
      </w:r>
    </w:p>
    <w:p>
      <w:r>
        <w:rPr>
          <w:b/>
        </w:rPr>
        <w:t>E. 2.3</w:t>
      </w:r>
    </w:p>
    <w:p>
      <w:r>
        <w:t>Ces griefs ne sont pas fondés. On ne saurait en effet soupçonner un magistrat de partialité pour avoir écarté, lors de l'interrogatoire d'un témoin, une question qu'il estimait sans pertinence. En l'occurrence, il s'agissait de déterminer si une curatelle d'assistance éducative se révélait nécessaire en raison des manquements supposés de la mère. Contrairement à ce que prétend le recourant, savoir si lui-même constituait un danger pour sa fille était a priori sans rapport avec les faits à établir. S'il entendait par là démontrer le caractère manipulateur de la mère, qui l'aurait accusé faussement d'être dangereux pour l'enfant, il lui appartenait de poser au témoin des questions plus précisément en rapport avec cette allégation. Quant aux prétendues erreurs commises par l'assistante sociale sans qu'elles soient relevées par l'intimée, elles n'établissent pas non plus une éventuelle prévention de celle-ci. Le recourant ne saurait en outre tirer argument de la suppression, le 9 décembre 2005, de son droit de visite, celui-ci ayant été rétabli, à titre provisoire, le 22 du même mois et, définitivement, le 9 février 2006, soit avec célérité. Il s'agissait en effet d'une démarche normale visant à sauvegarder au mieux les intérêts de la fillette et qui n'était pas de nature à fonder objectivement le sentiment d'un risque de partialité. Pour le surplus, en l'absence d'autres éléments susceptibles de laisser craindre une prévention de l'intimée, son rejet, en 2003, d'une première requête du recourant tendant à l'institution d'une curatelle d'assistance éducative n'apparaît pas décisif. A cet égard, il convient de relever que le Tribunal fédéral n'a pas désavoué l'union personnelle du juge des mesures protectrices de l'union conjugale et du juge du divorce ( ATF 114 Ia 50 consid. 3d p. 57, qui cite un arrêt non publié du 11 novembre 1986; arrêt 1P.208/1996 du 26 juin 1996, consid. 3b, in: Pra 1997 n° 3 p. 12/13; critiques: Müller, in: ZBJV 132/1996 p. 742; Kiener, Richterliche Unabhängigkeit, Berne 2001, p. 168/169), ni celle du juge des mesures provisionnelles et du juge du fond ( ATF 114 Ia 50 consid. 3d p. 57; cf. aussi: Poudret/Sandoz-Monod, Commentaire de la loi fédérale d'organisation judiciaire, vol. I, n. 5.3 ad art. 23 OJ ), lors même que les questions à débattre seraient identiques ou semblables à celles qui se posent dans la procédure principale (arrêt 4C.514/1996 du 15 décembre 1997, consid. 2a; critique: Kiener, op. cit., p. 168).</w:t>
      </w:r>
    </w:p>
    <w:p>
      <w:r>
        <w:t>Ainsi, même si le recourant a eu subjectivement l'impression d'une inimitié à son égard, le comportement de la présidente du tribunal tutélaire ne donnait pas l'apparence d'une prévention et ne permettait pas de redouter, objectivement, une attitude partiale. On peut remarquer au surplus que si l' art. 30 al. 1 Cst. permet au justiciable de récuser un magistrat apparemment partial, il ne lui donne toutefois pas le droit de choisir son juge.</w:t>
      </w:r>
    </w:p>
    <w:p>
      <w:r>
        <w:rPr>
          <w:b/>
        </w:rPr>
        <w:t>E. 3</w:t>
      </w:r>
    </w:p>
    <w:p>
      <w:r>
        <w:t>En conclusion, le recours apparaît mal fondé et doit être rejeté, dans la mesure où il est recevable. Le recourant supportera dès lors les frais judiciaires ( art. 66 al. 1 OJ ).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