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5A_131/2023 vom 14. April 2023</w:t>
      </w:r>
    </w:p>
    <w:p>
      <w:r>
        <w:t>Bundesgericht, 2023-04-14, FR</w:t>
      </w:r>
    </w:p>
    <w:p>
      <w:r>
        <w:rPr>
          <w:b/>
        </w:rPr>
        <w:t xml:space="preserve">Quelle: </w:t>
      </w:r>
      <w:r>
        <w:t>https://mcp.opencaselaw.ch/entscheid/bger_5A_131_2023</w:t>
      </w:r>
    </w:p>
    <w:p>
      <w:r>
        <w:t>FR: TF 5A_131/2023 du 14 avril 2023</w:t>
      </w:r>
    </w:p>
    <w:p>
      <w:r>
        <w:t>IT: TF 5A_131/2023 del 14 aprile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5A_131/2023</w:t>
      </w:r>
    </w:p>
    <w:p>
      <w:r>
        <w:t>Arrêt du 14 avril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 Sàrl,</w:t>
      </w:r>
    </w:p>
    <w:p>
      <w:r>
        <w:t>recourante,</w:t>
      </w:r>
    </w:p>
    <w:p>
      <w:r>
        <w:t>contre</w:t>
      </w:r>
    </w:p>
    <w:p>
      <w:r>
        <w:t>B.________ AG,</w:t>
      </w:r>
    </w:p>
    <w:p>
      <w:r>
        <w:t>intimée,</w:t>
      </w:r>
    </w:p>
    <w:p>
      <w:r>
        <w:t>Objet</w:t>
      </w:r>
    </w:p>
    <w:p>
      <w:r>
        <w:t>prononcé de faillite,</w:t>
      </w:r>
    </w:p>
    <w:p>
      <w:r>
        <w:t>recours contre l'arrêt de la Cour des poursuites et faillites</w:t>
      </w:r>
    </w:p>
    <w:p>
      <w:r>
        <w:t>du Tribunal cantonal vaudois du 30 décembre 2022</w:t>
      </w:r>
    </w:p>
    <w:p>
      <w:r>
        <w:t>(FF22.044389-221627 256).</w:t>
      </w:r>
    </w:p>
    <w:p>
      <w:r>
        <w:t>Vu :</w:t>
      </w:r>
    </w:p>
    <w:p>
      <w:r>
        <w:t>l'arrêt rendu le 30 décembre 2022 par la Cour des poursuites et faillites du Tribunal cantonal vaudois déclarant irrecevable le recours interjeté par A.________ Sàrl contre le jugement déclarant sa faillite avec effet dès le 12 décembre 2022 à 11 h. 30;</w:t>
      </w:r>
    </w:p>
    <w:p>
      <w:r>
        <w:t>le recours - traité en tant que recours en matière civile - formé par la société en faillite contre l'arrêt précité;</w:t>
      </w:r>
    </w:p>
    <w:p>
      <w:r>
        <w:t>l'ordonnance du 22 février 2023 invitant la recourante à effectuer une avance de frais de 1'500 fr. jusqu'au 10 mars 2023;</w:t>
      </w:r>
    </w:p>
    <w:p>
      <w:r>
        <w:t>la lettre du Président de la Cour de céans du 24 février 2023 confirmant l'ordonnance précitée;</w:t>
      </w:r>
    </w:p>
    <w:p>
      <w:r>
        <w:t>l'ordonnance du 21 mars 2023 impartissant un délai supplémentaire au 3 avril 2023 pour s'acquitter de l'avance de frais;</w:t>
      </w:r>
    </w:p>
    <w:p>
      <w:r>
        <w:t>l'attestation de la Caisse du Tribunal fédéral du 12 avril 2023;</w:t>
      </w:r>
    </w:p>
    <w:p>
      <w:r>
        <w:t>considérant :</w:t>
      </w:r>
    </w:p>
    <w:p>
      <w:r>
        <w:t>que la recourante n'a pas versé l'avance de frais requise dans le délai supplémentaire imparti à cet effet;</w:t>
      </w:r>
    </w:p>
    <w:p>
      <w:r>
        <w:t>que, partant, le présent recours doit être déclaré irrecevable par voie de procédure simplifiée (art. 62 al. 3 et 108 al. 1 let. a LTF; ATF 137 I 161 consid. 4.2.3);</w:t>
      </w:r>
    </w:p>
    <w:p>
      <w:r>
        <w:t>que les frais incombent à la recourante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aux parties, à l'Office des poursuites du district de Nyon, à l'Office des faillites de l'arrondissement de La Côte, au Préposé au Registre du Commerce du canton de Vaud, au Conservateur du Registre foncier de l'Office de La Côte et à la Cour des poursuites et faillites du Tribunal cantonal vaudois.</w:t>
      </w:r>
    </w:p>
    <w:p>
      <w:r>
        <w:t>Lausanne, le 14 avril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