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131/2016 vom 25. April 2016</w:t>
      </w:r>
    </w:p>
    <w:p>
      <w:r>
        <w:t>Bundesgericht, 2016-04-25, FR</w:t>
      </w:r>
    </w:p>
    <w:p>
      <w:r>
        <w:rPr>
          <w:b/>
        </w:rPr>
        <w:t xml:space="preserve">Quelle: </w:t>
      </w:r>
      <w:r>
        <w:t>https://mcp.opencaselaw.ch/entscheid/bger_5A_131_2016</w:t>
      </w:r>
    </w:p>
    <w:p>
      <w:r>
        <w:t>FR: TF 5A 131/2016 du 25 avril 2016</w:t>
      </w:r>
    </w:p>
    <w:p>
      <w:r>
        <w:t>IT: TF 5A 131/2016 del 25 aprile 2016</w:t>
      </w:r>
    </w:p>
    <w:p>
      <w:pPr>
        <w:pStyle w:val="Heading2"/>
      </w:pPr>
      <w:r>
        <w:t>Regeste</w:t>
      </w:r>
    </w:p>
    <w:p>
      <w:r>
        <w:t>effet suspensif (mesures protectrices) | Droit de la famille</w:t>
      </w:r>
    </w:p>
    <w:p>
      <w:pPr>
        <w:pStyle w:val="Heading2"/>
      </w:pPr>
      <w:r>
        <w:t>Erwägungen</w:t>
      </w:r>
    </w:p>
    <w:p>
      <w:r>
        <w:rPr>
          <w:b/>
        </w:rPr>
        <w:t>E. 1.1</w:t>
      </w:r>
    </w:p>
    <w:p>
      <w:r>
        <w:t>L'arrêt querellé, qui refuse de suspendre l'exécution d'un jugement de mesures protectrices de l'union conjugale portant sur la garde, le droit de déterminer le lieu de résidence et le placement des enfants, contre lequel un appel a été formé, constitue une décision incidente en matière civile ( art. 72 al. 1 LTF ; ATF 137 III 475 consid. 1). 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En l'occurrence, l'arrêt entrepris est susceptible de causer au recourant un dommage irréparable, puisque les droits parentaux sont arrêtés pour la durée de la procédure; même s'il obtient finalement gain de cause au fond, aucune réparation ne sera possible pour la période écoulée ( ATF 137 III 475 précité et les références). La Cour de justice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rPr>
          <w:b/>
        </w:rPr>
        <w:t>E. 1.2</w:t>
      </w:r>
    </w:p>
    <w:p>
      <w:r>
        <w:t>Le recours contre une décision incidente est soumis à la même voie de droit que celle qui est ouverte contre la décision principale ( ATF 137 III 380 consid. 1.1). La cause pour laquelle l'effet suspensif est requis se rapporte en l'espèce à une procédure de mesures protectrices de l'union conjugale relative aux droits parentaux. Le litige est ainsi de nature non pécuniaire. Le recours en matière civile a en outre été interjeté dans le délai ( art. 100 al. 1 LTF ) et en la forme ( art. 42 LTF ) prévus par la loi, de sorte qu'il est en principe recevable.</w:t>
      </w:r>
    </w:p>
    <w:p>
      <w:r>
        <w:rPr>
          <w:b/>
        </w:rPr>
        <w:t>E. 1.3</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137 II 313 consid. 1.3; 136 V 131 consid. 1.3; 134 III 379 consid. 1.3). Par ailleurs, les conclusions doivent être interprétées à la lumière de la motivation du recours ( ATF 137 II 313 précité; 136 V 131 consid. 1.2; 135 I 119 consid. 4; 133 II 409 consid. 1.4.2; 123 IV 125 consid. 1; 105 II 149 consid. 2a). En l'espèce, le recourant n'a conclu principalement qu'au renvoi de la cause à l'autorité cantonale pour qu'elle statue dans le sens des considérants. Cependant, à titre préalable, il requiert l'annulation de la décision attaquée et l'octroi de l'effet suspensif au jugement rendu par le Tribunal de première instance le 10 décembre 2015. Vu en outre la motivation de son recours, on comprend donc qu'il sollicite la réforme de l'arrêt attaqué en ce sens que sa requête tendant à la suspension de l'effet exécutoire attaché aux chiffres litigieux du dispositif du jugement précité est admise. Il y a ainsi lieu d'entrer en matière.</w:t>
      </w:r>
    </w:p>
    <w:p>
      <w:r>
        <w:rPr>
          <w:b/>
        </w:rPr>
        <w:t>E. 2.1</w:t>
      </w:r>
    </w:p>
    <w:p>
      <w:r>
        <w:t>La décision refusant l'effet suspensif, comme celle d'exécution provisoire, et celle de retrait ou d'octroi de l'effet suspensif ( ATF 137 III 475 consid. 2), est une décision portant sur des mesures provisionnelles au sens de l' art. 98 LTF , de sorte que seule peut être invoquée la violation de droits constitutionnels. Le Tribunal fédéral n'examine de tels griefs que s'ils ont été invoqués et motivés conformément au principe d'allégation ( art. 106 al. 2 LTF ), à savoir expressément soulevés et exposés de manière claire et détaillée ( ATF 139 I 229 consid. 2.2; 137 II 305 consid. 3.3). Il n'entre pas en matière sur les critiques de nature appellatoire ( ATF 140 III 264 consid. 2.3; 139 II 404 consid. 10.1).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solution différente apparaisse concevable, voire préférable; pour que cette décision soit annulée, encore faut-il qu'elle se révèle arbitraire, non seulement dans ses motifs, mais aussi dans son résultat ( ATF 140 III 16 consid. 2.1, 167 consid. 3.1; 139 III 334 consid. 3.2.5; 138 I 49 consid. 7.1, 305 consid. 4.3; 138 III 305 consid. 4.3, 378 consid. 6.1; 137 I 1 consid. 2.4; 136 I 316 consid. 2.2.2).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 Dans la mesure où le recourant s'écarte des faits retenus par l'autorité cantonale, les complète ou les modifie, sans démontrer en quoi ils auraient été arbitrairement constatés ou omis, son recours est irrecevable.</w:t>
      </w:r>
    </w:p>
    <w:p>
      <w:r>
        <w:rPr>
          <w:b/>
        </w:rPr>
        <w:t>E. 3</w:t>
      </w:r>
    </w:p>
    <w:p>
      <w:r>
        <w:t>Le recourant se plaint d'arbitraire dans l'établissement des faits et l'application de l' art. 315 al. 5 CPC . A l'appui de son grief, il reproche à l'autorité cantonale d'avoir refusé de prendre en considération les avis des Drs G._______, H.________, I.________ et J.________, qui prouveraient qu'il a su se remettre en question et que les circonstances factuelles qui ont conduit au rapport d'expertise, qu'il conteste, ont évolué, de sorte qu'il serait inexact de prétendre que les enfants subiraient un préjudice plus important en restant chez lui qu'en étant placés dans un foyer. Il soutient en outre que le temps qui s'est écoulé depuis les rendez-vous avec les expertes, à savoir dix mois, permet de relativiser l'urgence invoquée par les juges précédents pour lui refuser l'effet suspensif sollicité. 3.1.1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137 I 58 consid. 4.1.2; 136 III 552 consid. 4.2; 134 V 53 consid. 4.3; 129 I 8 consid. 2.1 et les arrêts cités); encore faut-il que la correction du vice soit susceptible d'influer sur le sort de la cause ( art. 97 al. 1 LTF ). Concernant plus particulièrement le résultat d'une expertise, lorsque la juridiction cantonale juge une expertise concluante et en fait sien le résultat,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136 II 539 consid. 3.2; 133 II 384 consid. 4.2.3; 132 II 257 consid. 4.4.1; 130 I 337 consid. 5.4.2; cf. aussi arrêt 5A_452/2015 du 20 novembre 2015). 3.1.2 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Les mesures protectrices de l'union conjugale, comme les mesures provisionnelles rendues dans une procédure de divorce, constituent des mesures provisionnelles au sens de l' art. 315 al. 4 let. b CPC ( ATF 138 III 565 consid. 4.3.1; 137 III 475 consid. 4.1 et les références).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138 III 378 consid. 6.3; 137 III 475 consid. 4.1; arrêts 5A_403/2015 du 28 août 2015 consid. 5; 5A_419/2014 du 9 octobre 2014 consid. 7.1.2). 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138 III 565 consid. 4.3.2; arrêts 5A_648/2014 du 3 octobre 2014 consid. 3.2.2; 5A_780/2012 du 8 novembre 2012 consid. 3.3.2).</w:t>
      </w:r>
    </w:p>
    <w:p>
      <w:r>
        <w:rPr>
          <w:b/>
        </w:rPr>
        <w:t>E. 3.2</w:t>
      </w:r>
    </w:p>
    <w:p>
      <w:r>
        <w:t>En l'espèce, l'autorité cantonale a considéré que les enfants vivaient actuellement chez leur père, les parties étant convenues, en septembre 2014, d'un droit de visite de deux heures à un Point Rencontre. En principe, l'exécution immédiate du jugement querellé devait ainsi être suspendue, afin d'éviter aux enfants des changements successifs, potentiellement à court terme. Toutefois, les expertes préconisaient le placement urgent des enfants dans un foyer afin, notamment, de les soustraire au discours aliénant de leur père, dont les capacités parentales étaient au demeurant très limitées. Il était certes possible que les enfants subissent un préjudice psychologique important si le placement n'était pas confirmé par la décision au fond. Toutefois, le rapport d'expertise soulignait la grande souffrance engendrée pour les enfants par le discours aliénant de leur père et relevait que leur développement psychique était actuellement gravement menacé. En outre, ledit rapport était a priori clair et ne présentait pas de lacune. Les expertes avaient en effet procédé à l'anamnèse de chaque membre de la famille, à des entretiens approfondis et s'étaient entourées de l'avis des différents intervenants. Elles avaient ainsi procédé à une analyse circonstanciée et détaillée de la situation familiale, et leurs réponses aux questions du Tribunal de première instance ne comportaient pas de contradictions. Les Drs H.________, I.________ et J.________ n'avaient pas rencontré les enfants et l'intimée, ou alors une seule fois, le Dr I.________ étant de surcroît le médecin traitant du mari, de sorte que leur avis n'était à première vue pas de nature à remettre en cause les conclusions de l'expertise. Partant, l'appel était prima facie dénué de chances de succès. Ainsi, des motifs impérieux, à savoir l'urgence, les très faibles chances de succès de l'appel et l'intérêt des enfants justifiaient le refus de l'effet suspensif.</w:t>
      </w:r>
    </w:p>
    <w:p>
      <w:r>
        <w:rPr>
          <w:b/>
        </w:rPr>
        <w:t>E. 3.3</w:t>
      </w:r>
    </w:p>
    <w:p>
      <w:r>
        <w:t>S'il est certes généralement admis que des changements de garde trop fréquents peuvent être préjudiciables à l'intérêt des enfants, il ressort néanmoins des faits constatés par l'arrêt attaqué que cet intérêt commande en l'espèce leur placement immédiat et, en conséquence, le retrait de leur garde à leur père. Cette conclusion s'appuie sur celle des expertes, qui affirment que cette mesure est nécessaire. Celles-ci relèvent que les enfants sont sous l'emprise de leur père et de leur famille paternelle, et qu'ils présentent des "troubles mixtes des conduites et des émotions en lien avec une situation familiale anormale", notamment avec les violences conjugales auxquelles ils ont assisté. Les capacités parentales du père sont par ailleurs fortement limitées en raison d'un trouble mixte de la personnalité - avec des traits narcissiques, paranoïaques et de contrôle - qui n'est pas accessible à une thérapie; une guidance parentale pour se rendre compte des besoins des enfants se révèle ainsi nécessaire, sans qu'il apparaisse envisageable que le père récupère, à court ou long terme, la garde ou l'autorité parentale sur ses enfants. Dans ces circonstances, on ne saurait reprocher à l'autorité cantonale d'avoir arbitrairement refusé de laisser la garde des enfants à leur père, à titre provisoire, pour la durée de la procédure d'appel. En effet, s'agissant de la nécessité d'un placement immédiat des enfants, le recourant ne démontre pas qu'il était insoutenable de considérer l'expertise familiale comme probante, ni que le résultat de celle-ci serait arbitraire pour l'un des motifs sus-indiqués (cf. supra consid. 3.1.1). De plus, en prétendant que l'évolution positive des enfants depuis les rendez-vous d'expertise, qui ont eu lieu en avril 2014, est attestée par l'ensemble des médecins appelés à se déterminer sur la situation, le recourant se contente d'opposer sa propre appréciation des preuves, sans démontrer que les juges précédents auraient fait montre d'arbitraire en estimant que les avis des médecins consultés par le père n'étaient à première vue pas de nature à remettre en cause les conclusions de l'expertise. Il en va de même dans la mesure où il se borne à affirmer que l'écoulement du temps permettrait de relativiser l'urgence invoquée pour refuser l'effet suspensif. Autant qu'il est suffisamment motivé ( art. 106 al. 2 LTF ), le grief est par conséquent infondé.</w:t>
      </w:r>
    </w:p>
    <w:p>
      <w:r>
        <w:rPr>
          <w:b/>
        </w:rPr>
        <w:t>E. 4</w:t>
      </w:r>
    </w:p>
    <w:p>
      <w:r>
        <w:t>Le recourant soulève en outre une violation des art. 14 Cst. et 8 CEDH (droit au respect de la vie privée et familiale), de même que de l' art. 271 CC [ recte : CPC], la mesure de placement litigieuse ayant été prononcée en violation du principe de la proportionnalité. A l'appui de cette critique, le recourant ne fait que répéter ses arguments relatifs à l'évolution prétendument favorable de la situation de sorte que, pour autant que recevables, leur sort est scellé par ce qui précède (cf. supra consid. 3). Dans la mesure où l'ingérence dans le droit au respect de la vie familiale pour la durée de la procédure d'appel est justifiée par le bien des enfants, la décision attaquée n'est contraire ni à l' art. 14 Cst. , ni à l' art. 8 CEDH . On ne voit pas non plus en quoi l' art. 271 CPC aurait été arbitrairement violé. Le grief, qui n'a pas de portée propre, ne peut dès lors qu'être rejeté, autant qu'il est recevable.</w:t>
      </w:r>
    </w:p>
    <w:p>
      <w:r>
        <w:rPr>
          <w:b/>
        </w:rPr>
        <w:t>E. 5.1</w:t>
      </w:r>
    </w:p>
    <w:p>
      <w:r>
        <w:t>Dans un dernier moyen, le recourant invoque ses droits à ce que sa cause soit entendue équitablement ( art. 29 Cst. et 6 CEDH) et à un recours effectif devant une instance nationale ( art. 13 CEDH ). Il soutient qu'en refusant d'accorder l'effet suspensif, l'autorité cantonale a préjugé la cause de manière inadmissible car cette situation revient à le priver de toute possibilité que le jugement de première instance soit revu. Les juges précédents auraient aussi enfreint l' art. 315 al. 5 CPC en rejetant sa demande d'effet suspensif sans justifier le défaut manifeste de chances de succès de l'appel, ce qui ne lui permettrait pas de se défendre et le priverait arbitrairement d'un véritable contrôle des mesures provisionnelles ordonnées.</w:t>
      </w:r>
    </w:p>
    <w:p>
      <w:r>
        <w:rPr>
          <w:b/>
        </w:rPr>
        <w:t>E. 5.2</w:t>
      </w:r>
    </w:p>
    <w:p>
      <w:r>
        <w:t>Ces critiques, en grande partie fondées sur des allégations de nature appellatoire, n'ont en l'occurrence pas non plus de portée propre. Comme le recourant n'a pas démontré que la cour cantonale aurait fait preuve d'arbitraire dans l'application de l' art. 315 al. 5 CPC (cf. supra consid. 3.3), et qu'il n'apparaît nullement qu'elle aurait omis de justifier le défaut de chances de succès de l'appel (cf. supra consid. 3.2), il n'y a pas lieu de se prononcer sur une éventuelle violation des dispositions invoquées à l'appui de ce moyen, étant précisé qu'en estimant que l'appel était à première vue infondé, les juges précédents ne saurait de toute manière se voir reprocher d'avoir préjugé de la cause (cf. supra consid. 3.1 in fine).</w:t>
      </w:r>
    </w:p>
    <w:p>
      <w:r>
        <w:rPr>
          <w:b/>
        </w:rPr>
        <w:t>E. 6</w:t>
      </w:r>
    </w:p>
    <w:p>
      <w:r>
        <w:t>En conclusion, le recours apparaît mal fondé et ne peut donc être que rejeté, dans la mesure où il est recevable. Le recourant, qui succombe, supportera dès lors les frais judiciaires ( art. 66 al. 1 LTF ). L'intimée, qui s'est prononcée sur la requête d'effet suspensif, concluant à son rejet, a droit à des dépens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