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12/2023 vom 10. Januar 2023</w:t>
      </w:r>
    </w:p>
    <w:p>
      <w:r>
        <w:t>Bundesgericht, 2023-01-10, DE</w:t>
      </w:r>
    </w:p>
    <w:p>
      <w:r>
        <w:rPr>
          <w:b/>
        </w:rPr>
        <w:t xml:space="preserve">Quelle: </w:t>
      </w:r>
      <w:r>
        <w:t>https://mcp.opencaselaw.ch/entscheid/bger_5A_12_2023</w:t>
      </w:r>
    </w:p>
    <w:p>
      <w:r>
        <w:t>FR: TF 5A 12/2023 du 10 janvier 2023</w:t>
      </w:r>
    </w:p>
    <w:p>
      <w:r>
        <w:t>IT: TF 5A 12/2023 del 10 gennaio 2023</w:t>
      </w:r>
    </w:p>
    <w:p>
      <w:pPr>
        <w:pStyle w:val="Heading2"/>
      </w:pPr>
      <w:r>
        <w:t>Regeste</w:t>
      </w:r>
    </w:p>
    <w:p>
      <w:r>
        <w:t>Fürsorgerische Unterbringung | Familienrecht</w:t>
      </w:r>
    </w:p>
    <w:p>
      <w:pPr>
        <w:pStyle w:val="Heading2"/>
      </w:pPr>
      <w:r>
        <w:t>Erwägungen</w:t>
      </w:r>
    </w:p>
    <w:p>
      <w:r>
        <w:rPr>
          <w:b/>
        </w:rPr>
        <w:t>E. 1</w:t>
      </w:r>
    </w:p>
    <w:p>
      <w:r>
        <w:t>Mit Verfügung vom 20. Dezember 2022 ordnete Dr. med. B.________ gegenüber der Beschwerdeführerin eine fürsorgerische Unterbringung in der Klinik C.________ an. Dagegen erhob die Beschwerdeführerin am 22. Dezember 2022 (Postaufgabe) Beschwerde beim Verwaltungsgericht des Kantons Schwyz. Am 3. Januar 2023 hörte die zuständige Kammer des Verwaltungsgerichts die Beschwerdeführerin in der Klinik an. Anwesend waren zudem Dr. med. D.________ (als Sachverständiger nach Art. 450e Abs. 3 ZGB ), zwei Vertreter der Klinik C.________ sowie die Beiständin der Beschwerdeführerin. Mit Entscheid vom 3. Januar 2023 wies das Verwaltungsgericht die Beschwerde ab und erklärte die ärztliche Leitung der Klinik C.________ für befugt und zuständig, die Entlassung der Beschwerdeführerin aus der Klinik anzuordnen. Dagegen hat die Beschwerdeführerin am 6. Januar 2023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Die Beschwerdeführerin macht geltend, sie sei nicht schizophren und das Urteil betreffe auch eine andere Patientin. Sie möchte einen Laden und eine Wohnung bzw. ein kleines Haus, wo sie ihren Schmerz heilen könne. Sie bittet um Verzeihung, wenn sie in Gesellschaft Böses gemacht habe und um eine Möglichkeit, sich zu verbessern. Bei alldem fehlt eine Auseinandersetzung mit den eingehenden Erwägungen des Verwaltungsgerichts, das sich zum Schwächezustand (paranoide Schizophrenie), zur Notwendigkeit der Unterbringung (unter anderem mit Hinweis auf ihre Suizidversuche), zum Behandlungsplan und zur Eignung der Klinik C.________ geäussert hat. Soweit die Beschwerdeführerin geltend machen möchte, ihr seien gegen ihren Willen Medikamente verabreicht worden, so ist sie darauf hinzuweisen, dass sie dagegen gesondert Beschwerde erheben kann ( Art. 434 und Art. 439 Abs. 1 Ziff. 4 ZGB ). Die Beschwerde enthält damit offensichtlich keine hinreichende Begründung. Auf sie ist im vereinfachten Verfahren durch den Abteilungspräsidenten nicht einzutreten ( Art. 108 Abs. 1 lit. b BGG ).</w:t>
      </w:r>
    </w:p>
    <w:p>
      <w:r>
        <w:rPr>
          <w:b/>
        </w:rPr>
        <w:t>E. 4</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