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5A_129/2010 vom 30. April 2010</w:t>
      </w:r>
    </w:p>
    <w:p>
      <w:r>
        <w:t>Bundesgericht, 2010-04-30, FR</w:t>
      </w:r>
    </w:p>
    <w:p>
      <w:r>
        <w:rPr>
          <w:b/>
        </w:rPr>
        <w:t xml:space="preserve">Quelle: </w:t>
      </w:r>
      <w:r>
        <w:t>https://mcp.opencaselaw.ch/entscheid/bger_5A_129_2010</w:t>
      </w:r>
    </w:p>
    <w:p>
      <w:r>
        <w:t>FR: TF 5A_129/2010 du 30 avril 2010</w:t>
      </w:r>
    </w:p>
    <w:p>
      <w:r>
        <w:t>IT: TF 5A_129/2010 del 30 aprile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5A_129/2010</w:t>
      </w:r>
    </w:p>
    <w:p>
      <w:r>
        <w:t>Arrêt du 30 avril 2010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Greffière: Mme Aguet.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Tribunal cantonal du canton de Vaud,</w:t>
      </w:r>
    </w:p>
    <w:p>
      <w:r>
        <w:t>Chambre des recours, Palais de justice de l'Hermitage, route du Signal 8, 1014 Lausanne Adm cant VD,</w:t>
      </w:r>
    </w:p>
    <w:p>
      <w:r>
        <w:t>intimé.</w:t>
      </w:r>
    </w:p>
    <w:p>
      <w:r>
        <w:t>Objet</w:t>
      </w:r>
    </w:p>
    <w:p>
      <w:r>
        <w:t>inventaire successoral,</w:t>
      </w:r>
    </w:p>
    <w:p>
      <w:r>
        <w:t>recours contre l'arrêt de la Chambre des recours</w:t>
      </w:r>
    </w:p>
    <w:p>
      <w:r>
        <w:t>du Tribunal cantonal du canton de Vaud du 9 novembre 2009.</w:t>
      </w:r>
    </w:p>
    <w:p>
      <w:r>
        <w:t>Vu:</w:t>
      </w:r>
    </w:p>
    <w:p>
      <w:r>
        <w:t>l'acte de recours daté du 11 février 2010;</w:t>
      </w:r>
    </w:p>
    <w:p>
      <w:r>
        <w:t>l'ordonnance du 18 février 2010, invitant le recourant à verser, dans les 10 jours dès sa notification, une avance de frais de 3'000 fr.;</w:t>
      </w:r>
    </w:p>
    <w:p>
      <w:r>
        <w:t>l'ordonnance du 4 mars 2010, impartissant au recourant un délai supplémentaire non prolongeable de 10 jours dès sa notification pour fournir l'avance de frais requise;</w:t>
      </w:r>
    </w:p>
    <w:p>
      <w:r>
        <w:t>le courrier du 9 mars 2010 du recourant, requérant un délai supplémentaire de 20 jours pour payer la somme demandée;</w:t>
      </w:r>
    </w:p>
    <w:p>
      <w:r>
        <w:t>le courrier du 6 avril 2010 du recourant, requérant un délai supplémentaire de 30 jours pour payer la somme demandée;</w:t>
      </w:r>
    </w:p>
    <w:p>
      <w:r>
        <w:t>la réponse adressée au recourant le 9 avril 2010, rejetant sa demande de prolongation de délai;</w:t>
      </w:r>
    </w:p>
    <w:p>
      <w:r>
        <w:t>l'attestation de la Caisse du Tribunal fédéral du 29 avril 2010;</w:t>
      </w:r>
    </w:p>
    <w:p>
      <w:r>
        <w:t>considérant:</w:t>
      </w:r>
    </w:p>
    <w:p>
      <w:r>
        <w:t>que l'avance de frais n'a pas été payée dans le délai supplémentaire de 10 jours accordé au recourant, calculé depuis la fin du délai de retrait à la poste de 7 jours ( art. 44 al. 2 LTF );</w:t>
      </w:r>
    </w:p>
    <w:p>
      <w:r>
        <w:t>que l'ordre du recourant de dévier le courrier à la poste restante n'y change rien (arrêt 5P.425/2005 du 20 janvier 2006 consid.3);</w:t>
      </w:r>
    </w:p>
    <w:p>
      <w:r>
        <w:t>que ce délai serait également échu si on se base sur l'hypothèse du recourant, qui affirme avoir reçu cet envoi le 23 mars 2010;</w:t>
      </w:r>
    </w:p>
    <w:p>
      <w:r>
        <w:t>que la demande de prolongation de délai a été rejetée par courrier du 9 avril 2010;</w:t>
      </w:r>
    </w:p>
    <w:p>
      <w:r>
        <w:t>que l'avance de frais n'a pas été fournie en temps utile, de sorte que le recours doit être déclaré irrecevable ( art. 62 al. 3 LTF ), aux frais de son auteur ( art. 66 al. 1 LTF );</w:t>
      </w:r>
    </w:p>
    <w:p>
      <w:r>
        <w:t>qu'au surplus, il apparaît que le recourant procède une nouvelle fois de manière abusive ( art. 42 al. 7 LTF );</w:t>
      </w:r>
    </w:p>
    <w:p>
      <w:r>
        <w:t>que toute nouvelle écriture du même genre dans cette affaire, notamment une demande de révision abusive, sera par conséquent classée sans réponse;</w:t>
      </w:r>
    </w:p>
    <w:p>
      <w:r>
        <w:t>que le présent arrêt relève de la compétence du juge unique ( art. 108 al. 1 let. a LTF 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des recours du Tribunal cantonal du canton de Vaud.</w:t>
      </w:r>
    </w:p>
    <w:p>
      <w:r>
        <w:t>Lausanne, le 30 avril 2010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Aguet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