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5A_129/2007 vom 28. Juni 2007</w:t>
      </w:r>
    </w:p>
    <w:p>
      <w:r>
        <w:t>Bundesgericht, 2007-06-28, FR</w:t>
      </w:r>
    </w:p>
    <w:p>
      <w:r>
        <w:rPr>
          <w:b/>
        </w:rPr>
        <w:t xml:space="preserve">Quelle: </w:t>
      </w:r>
      <w:r>
        <w:t>https://mcp.opencaselaw.ch/entscheid/bger_5A_129_2007</w:t>
      </w:r>
    </w:p>
    <w:p>
      <w:r>
        <w:t>FR: TF 5A_129/2007 du 28 juin 2007</w:t>
      </w:r>
    </w:p>
    <w:p>
      <w:r>
        <w:t>IT: TF 5A_129/2007 del 28 giugno 2007</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Les décisions en matière de poursuite pour dettes et de faillite sont sujettes au recours en matière civile, qui remplace le recours LP ( art. 72 al. 2 let. a LTF en relation avec l' art. 19 LP ). Le recours est recevable contre les décisions prises par les autorités cantonales de dernière instance ( art. 75 al. 1 LTF ). Les décisions sur plainte prises par les autorités cantonales de surveillance en vertu de l' art. 17 LP sont des décisions finales au sens de l' art. 90 LTF , dès lors qu'elles ne peuvent plus être remises en question dans la procédure de poursuite en cours (arrêt 5A_16/2007 du 11 avril 2007, consid. 1.2). Le recours contre la décision de l'autorité cantonale de surveillance est recevable indépendamment de la valeur litigieuse ( art. 74 al. 2 let . c LTF).</w:t>
      </w:r>
    </w:p>
    <w:p>
      <w:r>
        <w:t>Le recours a par ailleurs été déposé en temps utile ( art. 100 al. 2 let. a LTF ) et l'épouse-créancière, qui est copropriétaire de l'immeuble sis à A.________ et à qui l'avance de frais est demandée, a la qualité pour recourir ( art. 76 al. 1 LTF ).</w:t>
      </w:r>
    </w:p>
    <w:p>
      <w:r>
        <w:t>Le présent recours en matière civile est donc en principe recevable.</w:t>
      </w:r>
    </w:p>
    <w:p>
      <w:r>
        <w:rPr>
          <w:b/>
        </w:rPr>
        <w:t>E. 1.3</w:t>
      </w:r>
    </w:p>
    <w:p>
      <w:r>
        <w:t>Bien qu'elle ne conclue qu'à l'annulation de la décision attaquée et au renvoi de l'affaire à l'autorité précédente, la recourante requiert implicitement l'annulation de la gérance légale et de l'avance de frais requise à cet effet (cf. décision de l'office du 28 novembre 2006).</w:t>
      </w:r>
    </w:p>
    <w:p>
      <w:r>
        <w:rPr>
          <w:b/>
        </w:rPr>
        <w:t>E. 1.4</w:t>
      </w:r>
    </w:p>
    <w:p>
      <w:r>
        <w:t>Le mémoire de recours en matière civile au sens des art. 72 ss LTF doit contenir les conclusions et les motifs à l'appui de celles-ci ( art. 42 al. 1 LTF ). Les motifs doivent exposer succinctement en quoi l'acte attaqué viole le droit ( art. 42 al. 2 LTF ).</w:t>
      </w:r>
    </w:p>
    <w:p>
      <w:r>
        <w:t>Pour satisfaire à cette obligation de motiver (Begründungspflicht, obbligo di motivare), qui correspond à celle de l' art. 55 al. 1 let . c OJ (Message concernant la révision totale de l'organisation judiciaire fédérale du 28 février 2001, FF 2001 p. 4000 ss, p. 4093 ad art. 39; ci-après Message),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(cf. à propos de l' art. 55 al. 1 let . c OJ, les ATF 121 III 397 consid. 2a p. 400; 116 II 745 consid. 3 p. 748 et les arrêts cités). Saisi d'un recours en matière civile, le Tribunal fédéral applique en effet d'office le droit ( art. 106 al. 1 LTF ).</w:t>
      </w:r>
    </w:p>
    <w:p>
      <w:r>
        <w:t>Toutefois, si le recourant se plaint de la violation de droits fondamentaux ou de dispositions de droit cantonal ou intercantonal, il doit, comme sous l'empire de l' art. 90 al. 1 let. b OJ , satisfaire au principe d'allégation (Rügeprinzip, principio dell'allegazione; Message, p. 4142 ad art. 100):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(cf. ATF 130 I 26 consid. 2.1. p. 31; 130 I 258 consid. 1.3 p. 261/262; 125 I 71 consid. 1c p. 76 et les arrêts cités). Ainsi, si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 Le Tribunal fédéral n'entre pas en matière sur les critiques de nature appellatoire (cf. ATF 130 I 258 consid. 1.3 p. 261/262; 125 I 492 consid. 1b p. 495).</w:t>
      </w:r>
    </w:p>
    <w:p>
      <w:r>
        <w:rPr>
          <w:b/>
        </w:rPr>
        <w:t>E. 2.1</w:t>
      </w:r>
    </w:p>
    <w:p>
      <w:r>
        <w:t>La Commission cantonale de surveillance relève que, dans une poursuite ordinaire, lorsque l'office saisit un immeuble, il doit pourvoir à sa gérance et à son exploitation aussi longtemps que subsiste la saisie (cf. art. 102 al. 3 LP et 16 al. 1 ORFI). Selon elle, le seul cas dans lequel un immeuble est soustrait à l'obligation de gérance légale, tout en demeurant sous la mainmise de l'office, est celui où l'immeuble est détenu par un tiers revendiquant au sens des art. 106 ss LP (cf. art. 16 al. 1 in fine ORFI), le tiers en question devant être inscrit au registre foncier en qualité de propriétaire de cet immeuble; en d'autres termes, pour que la gérance légale ne soit pas instaurée, il faut être en présence d'un cas où l'immeuble a été saisi alors même qu'il n'était pas inscrit au registre foncier comme appartenant au débiteur; la personne inscrite en qualité de propriétaire (le tiers revendiquant) peut alors continuer à le gérer pendant la durée de la procédure de revendication. L'autorité cantonale précise que ces principes s'appliquent également lorsque la saisie porte sur une part de copropriété (cf. art. 23c ORFI ).</w:t>
      </w:r>
    </w:p>
    <w:p>
      <w:r>
        <w:t>Elle estime qu'en l'espèce les conditions posées à l'instauration d'une gérance légale par les art. 102 al. 3 LP et 16 al. 1 ORFI sont réunies; rien ne saurait en effet justifier que l'office ne mette pas en place cette mesure, dont le but principal est "d'assurer l'effectivité de l'interdiction de disposer faite au débiteur". La Commission cantonale de surveillance estime qu'il n'y a pas lieu de s'écarter du texte clair (interprétation littérale) de l' art. 16 al. 1 ORFI ; la plaignante n'étant pas propriétaire de la part de copropriété saisie, elle ne saurait être qualifiée de tiers revendiquant, seul cas d'exception visé par cet article; l'autorité cantonale est donc d'avis que, même si l' art. 16 ORFI apporte une réponse insatisfaisante au problème posé, l'office était dans l'obligation d'instaurer une gérance légale en l'espèce.</w:t>
      </w:r>
    </w:p>
    <w:p>
      <w:r>
        <w:rPr>
          <w:b/>
        </w:rPr>
        <w:t>E. 2.2</w:t>
      </w:r>
    </w:p>
    <w:p>
      <w:r>
        <w:t>La recourante soutient que les conditions posées par les art. 102 al. 3 LP et 16 ORFI, lequel doit être appliqué seulement par analogie en cas de saisie d'une part de copropriété (cf. art. 23c al. 2 ORFI ), ne sont pas remplies en l'espèce.</w:t>
      </w:r>
    </w:p>
    <w:p>
      <w:r>
        <w:t>Selon elle, la gérance légale est inutile puisque le débiteur ne peut pas "disposer de sa part", étant donné qu'une restriction du droit d'aliéner a été inscrite au registre foncier, que c'est elle qui occupe entièrement l'immeuble, aucun loyer n'étant perçu, et qu'elle en assume les charges et la gestion.</w:t>
      </w:r>
    </w:p>
    <w:p>
      <w:r>
        <w:t>Elle soutient qu'en l'espèce la gérance légale n'est pas dans l'intérêt du créancier, puisque c'est elle-même qui gère l'immeuble et qu'une gérance légale entraînerait des frais inutiles, dont l'avance lui est réclamée.</w:t>
      </w:r>
    </w:p>
    <w:p>
      <w:r>
        <w:t>Selon la recourante, le cas de figure est identique à celui dans lequel il y a un tiers revendiquant, cas réservé par l' art. 16 al. 1 ORFI . La Commission cantonale de surveillance, qui a qualifié la solution d'insatisfaisante en l'espèce, aurait donc dû admettre qu'il y avait également réserve dans le cas présent.</w:t>
      </w:r>
    </w:p>
    <w:p>
      <w:r>
        <w:rPr>
          <w:b/>
        </w:rPr>
        <w:t>E. 3.1</w:t>
      </w:r>
    </w:p>
    <w:p>
      <w:r>
        <w:t>La saisie d'un immeuble comprend de plein droit les fruits et produits de celui-ci, en particulier les loyers et fermages ( art. 102 al. 1 LP et 14 al. 1 ORFI). Immédiatement après la saisie de l'immeuble, l'office doit donc communiquer la saisie notamment aux locataires et fermiers s'il y en a ( art. 102 al. 2 LP ), les avisant qu'à l'avenir les loyers et fermages ne pourront être payés valablement qu'en mains de l'office ( art. 15 al. 1 let. b ORFI ). L'office avise également de la saisie l'assurance qui couvre l'immeuble contre les dommages ( art. 15 al. 1 let . c ORFI). Ensuite, l'office doit pourvoir à la gérance (Verwaltung) et à l'exploitation (Bewirtschaftung) de l'immeuble ( art. 102 al. 3 LP et 16 al. 1 ORFI).</w:t>
      </w:r>
    </w:p>
    <w:p>
      <w:r>
        <w:t>Ces règles ne sont applicables que par analogie à la saisie d'une part de copropriété d'un immeuble (art. 23a in initio et 23c al. 2 ORFI). L'ordonnance sur la réalisation forcée des immeubles précise notamment que l'office doit aviser de la saisie les locataires et fermiers s'il s'agit d'une propriété par étages (art. 23a let. b, 1ère phrase, ORFI), les assureurs auprès desquels l'immeuble entier ou la part saisie est assuré contre les dommages (art. 23a let. b, 2ème phrase, ORFI), les autres copropriétaires lorsque l'immeuble entier rapporte des produits et, si l'administration a été confiée à un tiers, cet administrateur, en les informant que les produits relatifs à la partie saisie doivent être remis à l'office ( art. 23a let . c ORFI). L'office se substitue au débiteur dans les droits d'administration (Verwaltung) de celui-ci sur l'immeuble comme tel et, en cas de propriété par étages, dans les droits d'administration de celui-ci sur les parties de l'immeuble lui appartenant ( art. 23c al. 1 ORFI ).</w:t>
      </w:r>
    </w:p>
    <w:p>
      <w:r>
        <w:t>On déduit de ces dispositions particulières et de l'application par analogie de l' art. 16 al. 1 ORFI ( art. 23c al. 2 ORFI ) que, en cas de copropriété ordinaire ( art. 646 ss CC ), l'office doit seulement aviser les copropriétaires, cas échéant le tiers administrateur de l'immeuble, que les produits relatifs à la part saisie doivent être remis à l'office ( art. 23a let . c ORFI) et qu'il ne peut exercer les droits d'administration appartenant aux autres copropriétaires ( art. 23c al. 1 ORFI a contrario). Par conséquent, il ne saurait ni ordonner l'administration de l'immeuble entier, ni révoquer un administrateur de la copropriété mandaté par les copropriétaires. Une gérance légale (Verwaltung) par l'office ne s'impose que lorsqu'il est nécessaire que celui-ci prenne des mesures d'administration (cf. art. 17 s. ORFI).</w:t>
      </w:r>
    </w:p>
    <w:p>
      <w:r>
        <w:rPr>
          <w:b/>
        </w:rPr>
        <w:t>E. 3.2</w:t>
      </w:r>
    </w:p>
    <w:p>
      <w:r>
        <w:t>En l'espèce, comme l'immeuble appartient aux époux en copropriété par moitié, qu'il n'est d'ailleurs ni loué ni affermé, que l'épouse l'occupe entièrement et qu'elle pourvoit aux actes d'administration, conformément aux accords - exprès ou tacites - passés entre époux (cf. art. 646 ss CC ), il ne peut être ordonné de gérance légale; il n'y a en effet aucun acte d'administration sur l'immeuble comme tel que l'époux débiteur devrait accomplir et que l'office devrait faire à sa place, conformément à l' art. 23c al. 1 ORFI . Par ailleurs, le débiteur est dessaisi de son pouvoir de disposer de sa part par l'interdiction que lui signifie l'office ( art. 96 al. 1 LP ) et dont l'exécution est garantie par une restriction du droit d'aliéner au registre foncier que l'office doit requérir immédiatement ( art. 101 LP , 15 al. 1 let. a et, en cas de saisie d'une part de copropriété, 23a let. a ORFI).</w:t>
      </w:r>
    </w:p>
    <w:p>
      <w:r>
        <w:t>Bien qu'elle ait jugé la solution insatisfaisante, la Commission cantonale de surveillance n'a pas estimé possible d'étendre, par comblement d'une lacune, au copropriétaire la réserve que l' art. 16 al. 1 ORFI fait pour le tiers revendiquant. Comme on l'a vu, il ne s'agit en réalité pas de cela; au vu de l'interprétation des dispositions de l'ORFI et de l'application seulement par analogie de l' art. 16 al. 1 ORFI ( art. 23c al. 2 ORFI ), une gérance légale ne peut être ordonnée en l'espèce. L'"effectivité de l'interdiction de disposer" que la Commission cantonale de surveillance entendait assurer par la gérance légale est d'ailleurs garantie par la restriction du droit d'aliéner annotée au registre foncier.</w:t>
      </w:r>
    </w:p>
    <w:p>
      <w:r>
        <w:rPr>
          <w:b/>
        </w:rPr>
        <w:t>E. 4</w:t>
      </w:r>
    </w:p>
    <w:p>
      <w:r>
        <w:t>Le recours étant admis, les frais de la procédure doivent être mis à la charge de l'intimé, qui a conclu au rejet du recours ( art. 66 al. 1 LTF ). L'intimé versera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