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5A_128/2012 vom 16. Juli 2012</w:t>
      </w:r>
    </w:p>
    <w:p>
      <w:r>
        <w:t>Bundesgericht, 2012-07-16, DE</w:t>
      </w:r>
    </w:p>
    <w:p>
      <w:r>
        <w:rPr>
          <w:b/>
        </w:rPr>
        <w:t xml:space="preserve">Quelle: </w:t>
      </w:r>
      <w:r>
        <w:t>https://mcp.opencaselaw.ch/entscheid/bger_5A_128_2012</w:t>
      </w:r>
    </w:p>
    <w:p>
      <w:r>
        <w:t>FR: TF 5A_128/2012 du 16 juillet 2012</w:t>
      </w:r>
    </w:p>
    <w:p>
      <w:r>
        <w:t>IT: TF 5A_128/2012 del 16 luglio 2012</w:t>
      </w:r>
    </w:p>
    <w:p>
      <w:pPr>
        <w:pStyle w:val="Heading2"/>
      </w:pPr>
      <w:r>
        <w:t>Erwägungen</w:t>
      </w:r>
    </w:p>
    <w:p>
      <w:r>
        <w:rPr>
          <w:b/>
        </w:rPr>
        <w:t>E. 1</w:t>
      </w:r>
    </w:p>
    <w:p>
      <w:r>
        <w:t>Gemäss Beschwerdeschrift vom 3. Februar 2012 angefochten ist ein kantonal letztinstanzlicher Entscheid über vorsorgliche Massnahmen im Scheidungsverfahren mit einem Fr. 30'000.-- übersteigenden Streitwert ( Art. 72 Abs. 1, Art. 74 Abs. 1 lit. b und Art. 75 Abs. 1 BGG ). Hiergegen steht die Beschwerde in Zivilsachen offen.</w:t>
      </w:r>
    </w:p>
    <w:p>
      <w:r>
        <w:rPr>
          <w:b/>
        </w:rPr>
        <w:t>E. 1.5</w:t>
      </w:r>
    </w:p>
    <w:p>
      <w:r>
        <w:t>Der Gesuchsgegner bezahlt der Gesuchstellerin an den Unterhalt von B.________ ab dem 1. Oktober 2010 einen monatlichen, auf den Ersten des Monats vorauszahlbaren und ab Verfall zu 5% verzinslichen Unterhaltsbeitrag von Fr. 400.-- bis 31. März 2011 und danach wieder ab dem 1. Juni 2012 von Fr. 1'000.--.</w:t>
      </w:r>
    </w:p>
    <w:p>
      <w:r>
        <w:rPr>
          <w:b/>
        </w:rPr>
        <w:t>E. 1.6</w:t>
      </w:r>
    </w:p>
    <w:p>
      <w:r>
        <w:t>Die Gesuchstellerin bezahlt dem Gesuchsgegner vom 1. April 2011 bis 31. Mai 2012 einen monatlichen, auf den Ersten des Monats vorauszahlbaren, und ab Verfall zu 5% verzinslichen Unterhaltsbeitrag von Fr. 200.--."</w:t>
      </w:r>
    </w:p>
    <w:p>
      <w:r>
        <w:rPr>
          <w:b/>
        </w:rPr>
        <w:t>E. 2</w:t>
      </w:r>
    </w:p>
    <w:p>
      <w:r>
        <w:t>Die offenen Unterhaltsbeiträge gemäss Ziff. 1.5 des Urteils des Obergerichts für B.________ für den Zeitraum vom 1. Oktober 2010 bis 31. März 2012 in der Höhe von 2'400.00 Zins [sic] werden verrechnet mit den Unterhaltsbeiträgen des Gesuchsgegners gemäss Ziff. 1.6 für den Zeitraum vom 1. April 2011 bis 31. Mai 2012 in der Höhe von insgesamt CHF 2'800.00. Der Gesuchsgegner verzichtet gestützt auf diese einvernehmliche Regelung auf die Differenz von Fr. 400.00 zu seinen Gunsten.</w:t>
      </w:r>
    </w:p>
    <w:p>
      <w:r>
        <w:rPr>
          <w:b/>
        </w:rPr>
        <w:t>E. 2.1</w:t>
      </w:r>
    </w:p>
    <w:p>
      <w:r>
        <w:t>In seiner Eingabe vom 6. März 2012 führt der Beschwerdeführer aus, die Liegenschaft der Parteien sei am 5. Februar 2012 praktisch vollständig ausgebrannt und folglich nicht mehr bewohnbar. Deshalb hätten die Parteien die neue Situation besprochen und sich auf die dem Bundesgericht eingereichte Vereinbarung vom 23. Februar bzw. 3. März 2012 geeinigt.</w:t>
      </w:r>
    </w:p>
    <w:p>
      <w:r>
        <w:rPr>
          <w:b/>
        </w:rPr>
        <w:t>E. 2.2</w:t>
      </w:r>
    </w:p>
    <w:p>
      <w:r>
        <w:t>Gestützt auf diese Vereinbarung (s. oben Sachverhalt D.) beantragt der Beschwerdeführer die Abänderung von Ziff. 1.4, 1.5 sowie 1.6 des Urteils des Obergerichts vom 15. Dezember 2011. Diese Ziffern lauten gemäss erwähntem Obergerichtsurteil wie folgt:</w:t>
      </w:r>
    </w:p>
    <w:p>
      <w:r>
        <w:t>"1.4 Das im Miteigentum der Parteien stehende eheliche Haus C.________ in Luzern wird ab dem 1. Juni 2012 für die Dauer des Getrenntlebens samt Mobiliar und Inventar der Gesuchstellerin zum alleinigen Nutzen und Gebrauch zugewiesen. Beim Auszug aus dem Wohnhaus hat der Gesuchsgegner der Gesuchstellerin sämtliche Schlüssel zu übergeben.</w:t>
      </w:r>
    </w:p>
    <w:p>
      <w:r>
        <w:rPr>
          <w:b/>
        </w:rPr>
        <w:t>E. 2.3</w:t>
      </w:r>
    </w:p>
    <w:p>
      <w:r>
        <w:t>Die Vereinbarung vom 23. Februar bzw. 3. März 2012 lautet wie folgt:</w:t>
      </w:r>
    </w:p>
    <w:p>
      <w:r>
        <w:t>"1.</w:t>
      </w:r>
    </w:p>
    <w:p>
      <w:r>
        <w:t>Ziff. 1.4, 1.5 und 1.6 des Urteils des Obergerichts vom 15. Dezember 2011 werden hiermit wie folgt einvernehmlich aufgehoben bzw. abgeändert:</w:t>
      </w:r>
    </w:p>
    <w:p>
      <w:r>
        <w:t>Ziffer 1.4 des Urteils des Obergerichts ist aufgrund der Unbewohnbarkeit des Hauses sowie der Zerstörung des Mobiliars obsolet geworden und wird einvernehmlich ersatzlos aufgehoben.</w:t>
      </w:r>
    </w:p>
    <w:p>
      <w:r>
        <w:t>Ziffer 1.5 des vorerwähnten Urteils wird wie folgt angepasst: Die Unterhaltsbeiträge für B.________ vom 1. Juni 2012 bis 31. Juli 2012 werden aufgehoben.</w:t>
      </w:r>
    </w:p>
    <w:p>
      <w:r>
        <w:t>Der Gesuchsgegner bezahlt der Gesuchstellerin an den Unterhalt von B.________ folgenden monatlichen, auf den ersten des Monats vorauszahlbaren und ab Verfall zu 5% verzinslichen Unterhaltsbeitrag</w:t>
      </w:r>
    </w:p>
    <w:p>
      <w:r>
        <w:t>- ab dem 1. August 2012 monatlich CHF 800.00</w:t>
      </w:r>
    </w:p>
    <w:p>
      <w:r>
        <w:t>- ab dem 1. Januar 2013 gilt wieder der durch das Obergericht festgelegte Betrag von monatlich CHF 1'000.--.</w:t>
      </w:r>
    </w:p>
    <w:p>
      <w:r>
        <w:t>Ziff. 1.6:</w:t>
      </w:r>
    </w:p>
    <w:p>
      <w:r>
        <w:t>Die Parteien verzichten gegenseitig auf einen persönlichen Unterhaltsbeitrag.</w:t>
      </w:r>
    </w:p>
    <w:p>
      <w:r>
        <w:rPr>
          <w:b/>
        </w:rPr>
        <w:t>E. 2.4</w:t>
      </w:r>
    </w:p>
    <w:p>
      <w:r>
        <w:t>Die Parteien ersuchen um Genehmigung ihrer Vereinbarung. Wie bereits unter dem OG prüft und genehmigt das im Rahmen eines zulässigen Rechtsmittels angerufene Bundesgericht ihm eingereichte Scheidungskonventionen. Gegenstand der Prüfung sind Vollständigkeit, Klarheit, Zulässigkeit sowie - bei vermögensrechtlichen Fragen allerdings nur in beschränktem Umfang - sachliche Angemessenheit der Vereinbarung (ausführlich zum Ganzen: Urteil 5A_123/2012 vom 28. Juni 2012, E. 1 mit zahlreichen Hinweisen, zur Publikation vorgesehen). Das vorstehend Gesagte gilt auch für Konventionen, die in einem scheidungsrechtlichen vorsorglichen Massnahmeverfahren geschlossen werden (ebenso schon unter dem OG: Urteil 5P.27/1993 vom 5. Februar 1994 E. 5b).</w:t>
      </w:r>
    </w:p>
    <w:p>
      <w:r>
        <w:rPr>
          <w:b/>
        </w:rPr>
        <w:t>E. 2.5</w:t>
      </w:r>
    </w:p>
    <w:p>
      <w:r>
        <w:t>Der von den Parteien eingereichte Vereinbarungstext (s. oben E. 2.3) wurde vom Instruktionsrichter redaktionell präzisiert (zum Wortlaut s. unten im Dispositiv, Ziffer 1), wozu die Parteien in der Folge ihre Zustimmung erteilt haben (s. oben Sachverhalt D). Der präzisierte Vereinbarungstext kann genehmigt werden und ist in das Dispositiv des vorliegenden Urteils aufzunehmen.</w:t>
      </w:r>
    </w:p>
    <w:p>
      <w:r>
        <w:rPr>
          <w:b/>
        </w:rPr>
        <w:t>E. 3</w:t>
      </w:r>
    </w:p>
    <w:p>
      <w:r>
        <w:t>Zu beurteilen bleibt die Beschwerde, soweit sie sich gegen die Verweigerung der unentgeltlichen Rechtspflege für das oberinstanzliche Verfahren richtet.</w:t>
      </w:r>
    </w:p>
    <w:p>
      <w:r>
        <w:rPr>
          <w:b/>
        </w:rPr>
        <w:t>E. 3.1</w:t>
      </w:r>
    </w:p>
    <w:p>
      <w:r>
        <w:t>Die Vorinstanz hielt fest, dass der Beschwerdeführer bereits vor der ersten Instanz sein monatliches Bruttoeinkommen mit Fr. 3'000.-- bis Fr. 4'000.-- beziffert habe und ging letztlich von einem effektiven Einkommen von Fr. 3'500.-- aus; hinzu rechnete sie den dem Beschwerdeführer zugesprochenen Ehegattenunterhaltsbeitrag von monatlich Fr. 200.--. Bei notwendigen Auslagen von Fr. 3'000.-- verbleibe ihm ein Überschuss von Fr. 700.--, womit er in der Lage sei, die Prozesskosten innert rund eines Jahres zu tilgen.</w:t>
      </w:r>
    </w:p>
    <w:p>
      <w:r>
        <w:rPr>
          <w:b/>
        </w:rPr>
        <w:t>E. 3.2</w:t>
      </w:r>
    </w:p>
    <w:p>
      <w:r>
        <w:t>Der Beschwerdeführer rügt die Annahme eines Einkommens von Fr. 3'500.-- als "offensichtlich falsch und willkürlich", sie basiere auf "absolut keinen entsprechenden Belegen". Vielmehr habe er erstinstanzlich ausgeführt, ein monatliches Nettoeinkommen von ca. Fr. 2'900.-- zu erzielen. Zudem habe er im Verfahren Belege eingereicht, woraus ein effektives Einkommen von höchstens Fr. 2'000.-- pro Monat resultiere. Daraus ergebe sich eine Unterdeckung von Fr. 1'000.--, weshalb er als bedürftig zu gelten habe.</w:t>
      </w:r>
    </w:p>
    <w:p>
      <w:r>
        <w:rPr>
          <w:b/>
        </w:rPr>
        <w:t>E. 3.3</w:t>
      </w:r>
    </w:p>
    <w:p>
      <w:r>
        <w:t>Mit diesen Ausführungen vermag der Beschwerdeführer keine Willkür darzutun, denn er kritisiert pauschal und ohne gleichzeitige Erhebung qualifizierter Sachverhaltsrügen (vgl. dazu Art. 105 Abs. 1 und 2 BGG sowie Art. 97 Abs. 1 BGG ; ausführlich: Urteil 4A_280/2009 vom 31. Juli 2009, E. 1.4, in: SJ 2010 I S. 200). Weder äussert er sich zur vorinstanzlichen Feststellung, wonach er selbst vor erster Instanz ein monatliches Bruttoeinkommen von Fr. 3'000.-- bis Fr. 4'000.-- angegeben habe, noch nennt er Aktenhinweise betreffend seine im kantonalen Verfahren angeblich eingereichten Belege. Darauf ist nicht einzutreten.</w:t>
      </w:r>
    </w:p>
    <w:p>
      <w:r>
        <w:t>Die Rüge, es sei unzulässig, im Zusammenhang mit der unentgeltlichen Rechtspflege ein hypothetisches Einkommen anzurechnen, geht an der Sache vorbei, denn mit Blick auf die unentgeltliche Rechtspflege hat die Vorinstanz - anders als für die Ermittlung der Unterhaltspflicht - einzig auf das tatsächliche Einkommen abgestellt. Ebenso irrelevant ist das Vorbringen des Beschwerdeführers, er habe die monatlichen Unterhaltsbeiträge von Fr. 200.-- noch nie erhalten, denn diese sind geschuldet und vollstreckbar.</w:t>
      </w:r>
    </w:p>
    <w:p>
      <w:r>
        <w:t>Auch dass das eheliche Haus, dessen alleinigen Nutzen und Gebrauch die Vorinstanz der Beschwerdegegnerin zusprach, kurz nach Einreichen der Beschwerde an das Bundesgericht teilweise ausbrannte, kann für die Beurteilung der unentgeltlichen Rechtspflege im vorinstanzlichen Verfahren keine Rolle spielen.</w:t>
      </w:r>
    </w:p>
    <w:p>
      <w:r>
        <w:rPr>
          <w:b/>
        </w:rPr>
        <w:t>E. 4</w:t>
      </w:r>
    </w:p>
    <w:p>
      <w:r>
        <w:t>Nach dem Gesagten ist die Vereinbarung zu genehmigen und in das Dispositiv aufzunehmen, die Beschwerde im Übrigen aber abzuweisen, soweit darauf eingetreten werden kann.</w:t>
      </w:r>
    </w:p>
    <w:p>
      <w:r>
        <w:t>Der Beschwerdeführer unterliegt und würde damit an sich kostenpflichtig ( Art. 66 Abs. 1 BGG ). Aufgrund des teilweisen Rückzugs der Beschwerde ( Art. 66 Abs. 2 BGG ) und der besonderen Umstände (nachträglicher Brand der Familienwohnung) wird ausnahmsweise auf die Erhebung von Gerichtskosten verzichtet.</w:t>
      </w:r>
    </w:p>
    <w:p>
      <w:r>
        <w:t>Nachdem bereits die Vorinstanz die Bedürftigkeit des Beschwerdeführers verneint hat und in dieser Hinsicht keine neuen Erkenntnisse vorliegen, fehlt es auch im Verfahren vor Bundesgericht an einer materiellen Voraussetzung der unentgeltlichen Rechtspflege ( Art. 64 Abs. 1 BGG ), weshalb das entsprechende Gesuch abzuweisen ist.</w:t>
      </w:r>
    </w:p>
    <w:p>
      <w:r>
        <w:t>Das Gesuch um aufschiebende Wirkung wäre mutmasslicherweise gutgeheissen worden, so dass die Beschwerdegegnerin unterlegen wäre. Demzufolge steht ihr kein Anspruch auf 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