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5A_126/2009 vom 4. Juni 2009</w:t>
      </w:r>
    </w:p>
    <w:p>
      <w:r>
        <w:t>Bundesgericht, 2009-06-04, FR</w:t>
      </w:r>
    </w:p>
    <w:p>
      <w:r>
        <w:rPr>
          <w:b/>
        </w:rPr>
        <w:t xml:space="preserve">Quelle: </w:t>
      </w:r>
      <w:r>
        <w:t>https://mcp.opencaselaw.ch/entscheid/bger_5A_126_2009</w:t>
      </w:r>
    </w:p>
    <w:p>
      <w:r>
        <w:t>FR: TF 5A_126/2009 du 4 juin 2009</w:t>
      </w:r>
    </w:p>
    <w:p>
      <w:r>
        <w:t>IT: TF 5A_126/2009 del 4 giugno 2009</w:t>
      </w:r>
    </w:p>
    <w:p>
      <w:pPr>
        <w:pStyle w:val="Heading2"/>
      </w:pPr>
      <w:r>
        <w:t>Erwägungen</w:t>
      </w:r>
    </w:p>
    <w:p>
      <w:r>
        <w:rPr>
          <w:b/>
        </w:rPr>
        <w:t>E. 1</w:t>
      </w:r>
    </w:p>
    <w:p>
      <w:r>
        <w:t>La décision attaquée portant sur la collocation d'une créance dans une classe déterminée est une décision en matière de poursuite pour dettes et de faillite, laquelle est sujette au recours en matière civile ( art. 72 al. 2 let. a LTF ). Lorsque la classe n'est pas contestée, mais qu'est litigieuse une prétention relevant du droit civil fédéral, il s'agit d'une décision en matière civile qui relève de l' art. 72 al. 1 LTF (arrêt 5A_629/2008 du 10 avril 2009 consid. 1.1).</w:t>
      </w:r>
    </w:p>
    <w:p>
      <w:r>
        <w:t>Le procès de collocation porte sur des droits de nature pécuniaire au sens de l' art. 74 al. 1 LTF . Il peut donc faire l'objet d'un recours en matière civile si la valeur litigieuse s'élève au moins à 30'000 fr. ( art. 74 al. 1 let. b LTF ). Si, comme en l'espèce, les conclusions ne tendent pas au paiement d'une somme d'argent déterminée, le Tribunal fédéral fixe la valeur litigieuse selon son appréciation ( art. 51 al. 2 LTF ).</w:t>
      </w:r>
    </w:p>
    <w:p>
      <w:r>
        <w:t>Lorsque le privilège de collocation est - comme en l'occurrence - contesté, la valeur litigieuse correspond à la différence entre le dividende probable selon l'état de collocation attaqué et le dividende auquel le demandeur aurait droit en cas d'admission de son action ( ATF 85 II 197 consid. 1; 135 III 127 consid. 1.2, 131 III 451 consid. 1.1). En l'espèce, selon les constatations de l'arrêt attaqué, le recourant obtiendrait un dividende de 9 % si sa créance était colloquée en première classe, tandis qu'il ne recevrait rien en tant que créancier de troisième classe. La différence n'atteint pas le montant de 30'000 fr. [(155'980 fr. x 9%) - 0]. De surcroît, la recourante n'expose pas en quoi la présente cause soulèverait une question juridique de principe (art. 42 al. 2 et 74 al. 2 let. a LTF; cf. sur cette notion : ATF 134 III 267 consid. 1.2, 354 consid. 1.3). Le Tribunal fédéral ne doit en effet pas être tenu de chercher en quoi l'affaire soulève une telle question mais doit au contraire pouvoir statuer sur l'existence d'une question juridique de principe en se fondant sur l'argumentation du recourant (Message concernant la révision totale de l'organisation judiciaire fédérale in : FF 2001 p. 4093). La voie du recours en matière civile n'est dès lors pas ouverte.</w:t>
      </w:r>
    </w:p>
    <w:p>
      <w:r>
        <w:rPr>
          <w:b/>
        </w:rPr>
        <w:t>E. 2</w:t>
      </w:r>
    </w:p>
    <w:p>
      <w:r>
        <w:t>Reste à déterminer si le recours est recevable en tant que recours constitutionnel subsidiaire ( art. 113 ss LTF ).</w:t>
      </w:r>
    </w:p>
    <w:p>
      <w:r>
        <w:rPr>
          <w:b/>
        </w:rPr>
        <w:t>E. 2.1</w:t>
      </w:r>
    </w:p>
    <w:p>
      <w:r>
        <w:t>Le recours constitutionnel subsidiaire ne peut être formé que pour la violation de droits constitutionnels ( art. 116 LDIP ) et le Tribunal fédéral n'examine la violation de tels droits que si un grief de ce chef a été invoqué et motivé par le recourant ( art. 106 al. 2 LTF auquel renvoie l' art. 117 LTF ).</w:t>
      </w:r>
    </w:p>
    <w:p>
      <w:r>
        <w:rPr>
          <w:b/>
        </w:rPr>
        <w:t>E. 2.2</w:t>
      </w:r>
    </w:p>
    <w:p>
      <w:r>
        <w:t>L'arrêt attaqué repose sur deux motivations - principale et subsidiaire -, chacune d'entre elles suffisant à justifier la solution retenue. En premier lieu, les juges cantonaux retiennent que les droits fédératifs ne constituent pas une rétribution pour l'utilisation de l'image du joueur mais sont un salaire déguisé. A ce titre, ces droits font partie des créances que le travailleur peut faire valoir en vertu du contrat de travail et doivent être colloqués en première classe. Subsidiairement, la cour cantonale considère que même si l'on devait admettre que ces droits fédératifs constituent une redevance versée au joueur pour l'utilisation de son image, il conviendrait de les colloquer en première classe car, s'agissant de la gestion et de l'exploitation de l'image de l'intimé, il existait entre les parties un rapport de subordination caractéristique du contrat de travail.</w:t>
      </w:r>
    </w:p>
    <w:p>
      <w:r>
        <w:t>Il appartenait à la recourante de s'en prendre à chacune des motivations en faisant valoir qu'elle est contraire au droit ( ATF 133 IV 119 consid. 6.3). Dès lors que la recourante est limitée aux griefs constitutionnels (cf. consid. 2.1 supra), elle devait plus précisément démontrer que chacune de ces motivations porte atteinte à ses droits constitutionnels. En l'occurrence, elle se plaint certes d'une constatation arbitraire des faits au motif que l'autorité précédente a retenu que les droits fédératifs ne constituaient pas une redevance rétribuant la gestion de l'image du joueur. La recourante laisse toutefois intacte la motivation subsidiaire qui a conduit la cour cantonale à rejeter son appel. Concernant cette motivation, elle ne démontre nullement au moyen d'une argumentation répondant aux exigences de motivation ( art. 106 al. 2 LTF applicable par renvoi de l' art. 117 LTF ) que l'autorité précédente aurait versé dans l'arbitraire. Elle se borne à relever que tous les joueurs sont soumis à l'obligation de se livrer à des activités promotionnelles et publicitaires en faveur du club mais que seuls un nombre limité d'entre eux bénéficient d'un droit à l'image.</w:t>
      </w:r>
    </w:p>
    <w:p>
      <w:r>
        <w:t>Il s'ensuit que le recours constitutionnel subsidiaire est irrecevable.</w:t>
      </w:r>
    </w:p>
    <w:p>
      <w:r>
        <w:rPr>
          <w:b/>
        </w:rPr>
        <w:t>E. 3</w:t>
      </w:r>
    </w:p>
    <w:p>
      <w:r>
        <w:t>La recourante, qui succombe, supportera les frais de la présente procédure ( art. 66 al. 1 LTF ). Il n'y a pas lieu d'allouer de dépens à l'intimé qui, en substance, s'en remet à justice concernant la requête d'effet suspensif et n'a pas été invité à répondre sur le fond du litige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