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5A_123/2025 vom 14. März 2025</w:t>
      </w:r>
    </w:p>
    <w:p>
      <w:r>
        <w:t>Bundesgericht, 2025-03-14, FR</w:t>
      </w:r>
    </w:p>
    <w:p>
      <w:r>
        <w:rPr>
          <w:b/>
        </w:rPr>
        <w:t xml:space="preserve">Quelle: </w:t>
      </w:r>
      <w:r>
        <w:t>https://mcp.opencaselaw.ch/entscheid/bger_5A_123_2025</w:t>
      </w:r>
    </w:p>
    <w:p>
      <w:r>
        <w:t>FR: TF 5A_123/2025 du 14 mars 2025</w:t>
      </w:r>
    </w:p>
    <w:p>
      <w:r>
        <w:t>IT: TF 5A_123/2025 del 14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5A_123/2025</w:t>
      </w:r>
    </w:p>
    <w:p>
      <w:r>
        <w:t>Arrêt du 14 mars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 Me Antoine Golano, avocat,</w:t>
      </w:r>
    </w:p>
    <w:p>
      <w:r>
        <w:t>intimée.</w:t>
      </w:r>
    </w:p>
    <w:p>
      <w:r>
        <w:t>Objet</w:t>
      </w:r>
    </w:p>
    <w:p>
      <w:r>
        <w:t>restitution de délai ( art. 50 LTF ),</w:t>
      </w:r>
    </w:p>
    <w:p>
      <w:r>
        <w:t>recours contre l'arrêt du Juge unique de la Cour</w:t>
      </w:r>
    </w:p>
    <w:p>
      <w:r>
        <w:t>d'appel civile du Tribunal cantonal du canton de Vaud</w:t>
      </w:r>
    </w:p>
    <w:p>
      <w:r>
        <w:t>du 20 décembre 2024 (TD23.027423-241159 586).</w:t>
      </w:r>
    </w:p>
    <w:p>
      <w:r>
        <w:t>Vu :</w:t>
      </w:r>
    </w:p>
    <w:p>
      <w:r>
        <w:t>le recours (traité comme recours en matière civile) expédié le 2 février 2025 par A.________ contre l'arrêt rendu le 20 décembre 2024 par le Juge unique de la Cour d'appel civile du Tribunal cantonal du canton de Vaud dans la cause qui l'oppose à B.________;</w:t>
      </w:r>
    </w:p>
    <w:p>
      <w:r>
        <w:t>l'arrêt rendu le 4 février 2025 (en procédure simplifiée) par le Président de la IIe Cour de droit civil du Tribunal fédéral, déclarant irrecevable le recours pour tardiveté;</w:t>
      </w:r>
    </w:p>
    <w:p>
      <w:r>
        <w:t>la requête de restitution du délai de recours au Tribunal fédéral formée le 6 février 2025 par le recourant;</w:t>
      </w:r>
    </w:p>
    <w:p>
      <w:r>
        <w:t>l' art. 50 al. 1 et 2 LTF ;</w:t>
      </w:r>
    </w:p>
    <w:p>
      <w:r>
        <w:t>Considérant :</w:t>
      </w:r>
    </w:p>
    <w:p>
      <w:r>
        <w:t>que, en l'espèce, le Président de la Cour de céans a retenu que l'arrêt entrepris (</w:t>
      </w:r>
    </w:p>
    <w:p>
      <w:r>
        <w:t>i.e. mesures provisionnelles ordonnées dans le cadre d'une procédure en modification d'un jugement de divorce) avait pour objet des "</w:t>
      </w:r>
    </w:p>
    <w:p>
      <w:r>
        <w:t>mesures provisionnelles " au sens de l' art. 98 LTF , de sorte que la suspension du délai de recours prévue par l' art. 46 al. 1 let . c LTF était inapplicable, conformément à l' art. 46 al. 2 let. a LTF ;</w:t>
      </w:r>
    </w:p>
    <w:p>
      <w:r>
        <w:t>que, cela étant, le délai de recours avait débuté le 28 décembre 2024 (lendemain de la notification) pour expirer le 26 janvier 2025 - reporté au (lundi) 27 janvier suivant -, si bien que le recours en matière civile, expédié le 2 février 2025, était tardif;</w:t>
      </w:r>
    </w:p>
    <w:p>
      <w:r>
        <w:t>que, à l'appui de son procédé, le requérant conteste en substance le "</w:t>
      </w:r>
    </w:p>
    <w:p>
      <w:r>
        <w:t>caractère provisionnel " de l'arrêt cantonal et, partant, la computation du délai de recours par le Président de la Cour de céans;</w:t>
      </w:r>
    </w:p>
    <w:p>
      <w:r>
        <w:t>qu'il fait valoir que la "</w:t>
      </w:r>
    </w:p>
    <w:p>
      <w:r>
        <w:t>requalification de la décision d'appel en décision incidente suspend l'application [de l']</w:t>
      </w:r>
    </w:p>
    <w:p>
      <w:r>
        <w:t>( art. 46 al. 2 let. a LTF ) et exige la restitution du délai d'appel ( art. 50 LTF ) ";</w:t>
      </w:r>
    </w:p>
    <w:p>
      <w:r>
        <w:t>que cette argumentation n'est pas admissible;</w:t>
      </w:r>
    </w:p>
    <w:p>
      <w:r>
        <w:t>que la restitution de délai au sens de l' art. 50 LTF n'est pas destinée à ouvrir un débat sur la solution juridique retenue quant au calcul du délai de recours;</w:t>
      </w:r>
    </w:p>
    <w:p>
      <w:r>
        <w:t>que, au demeurant, s'il est exact que l'arrêt cantonal sur appel est une décision</w:t>
      </w:r>
    </w:p>
    <w:p>
      <w:r>
        <w:t>incidente au sens de l' art. 93 al. 1 LTF (arrêt 5A_694/2019 du 24 février 2020 consid. 1.1 et la jurisprudence citée), cette qualification n'exclut aucunement son "</w:t>
      </w:r>
    </w:p>
    <w:p>
      <w:r>
        <w:t>caractère provisionnel " (arrêt 5A_694/2019 précité consid. 2.1;</w:t>
      </w:r>
    </w:p>
    <w:p>
      <w:r>
        <w:t>cf . BOVEY,</w:t>
      </w:r>
    </w:p>
    <w:p>
      <w:r>
        <w:t>in : Commentaire de la LTF, 3e éd., 2022, nos 16 s. ad art. 93 LTF , avec de nombreux exemples);</w:t>
      </w:r>
    </w:p>
    <w:p>
      <w:r>
        <w:t>que, pour le surplus, le requérant n'invoque aucun empêchement non fautif (pertinent) au regard de l' art. 50 al. 1 LTF (</w:t>
      </w:r>
    </w:p>
    <w:p>
      <w:r>
        <w:t>cf . sur la casuistique, parmi d'autres: FRÉSARD,</w:t>
      </w:r>
    </w:p>
    <w:p>
      <w:r>
        <w:t>in : Commentaire de la LTF,</w:t>
      </w:r>
    </w:p>
    <w:p>
      <w:r>
        <w:t>op .</w:t>
      </w:r>
    </w:p>
    <w:p>
      <w:r>
        <w:t>cit ., nos 9 ss ad art. 50 LTF et les arrêts cités), étant précisé qu'une erreur de la partie recourante dans la computation du délai de recours n'ouvre pas la voie de la restitution de délai ( ATF 103 V 157 consid. 3);</w:t>
      </w:r>
    </w:p>
    <w:p>
      <w:r>
        <w:t>que, vu ce qui précède, la requête doit être déclarée irrecevable par voie de procédure simplifiée ( art. 108 al. 1 let. a LTF ; arrêt 5A_39/2025 du 22 janvier 2025 consid. 4 et la jurisprudence citée), aux frais de son auteur ( art. 66 al. 1 LTF );</w:t>
      </w:r>
    </w:p>
    <w:p>
      <w:r>
        <w:t>Par ces motifs, le Président prononce :</w:t>
      </w:r>
    </w:p>
    <w:p>
      <w:r>
        <w:t>1.</w:t>
      </w:r>
    </w:p>
    <w:p>
      <w:r>
        <w:t>La requête de restitution de délai est irrecevable.</w:t>
      </w:r>
    </w:p>
    <w:p>
      <w:r>
        <w:t>2.</w:t>
      </w:r>
    </w:p>
    <w:p>
      <w:r>
        <w:t>Les frais judiciaires, arrêtés à 800 fr., sont mis à la charge du requérant.</w:t>
      </w:r>
    </w:p>
    <w:p>
      <w:r>
        <w:t>3.</w:t>
      </w:r>
    </w:p>
    <w:p>
      <w:r>
        <w:t>Le présent arrêt est communiqué aux parties et au Juge unique de la Cour d'appel civile du Tribunal cantonal du canton de Vaud.</w:t>
      </w:r>
    </w:p>
    <w:p>
      <w:r>
        <w:t>Lausanne, le 14 mars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