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5A_121/2017 vom 14. Februar 2017</w:t>
      </w:r>
    </w:p>
    <w:p>
      <w:r>
        <w:t>Bundesgericht, 2017-02-14, FR</w:t>
      </w:r>
    </w:p>
    <w:p>
      <w:r>
        <w:rPr>
          <w:b/>
        </w:rPr>
        <w:t xml:space="preserve">Quelle: </w:t>
      </w:r>
      <w:r>
        <w:t>https://mcp.opencaselaw.ch/entscheid/bger_5A_121_2017</w:t>
      </w:r>
    </w:p>
    <w:p>
      <w:r>
        <w:t>FR: TF 5A_121/2017 du 14 février 2017</w:t>
      </w:r>
    </w:p>
    <w:p>
      <w:r>
        <w:t>IT: TF 5A_121/2017 del 14 febbraio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Sur la base d'un commandement de payer et d'une commination de faillite exécutoires, la société B.________ SA a requis, le 18 novembre 2016, l'ouverture de la faillite de la société A.________ SA. Statuant le 2 décembre 2016, le Juge suppléant du district de Sion a prononcé la faillite de la débitrice, avec effet dès ce jour à 8h30. Le recours formé contre cette décision a été rejeté le 6 janvier 2017 par le Juge unique de l'Autorité de recours en matière de poursuite et faillite du Tribunal cantonal du canton du Valais.</w:t>
      </w:r>
    </w:p>
    <w:p>
      <w:r>
        <w:rPr>
          <w:b/>
        </w:rPr>
        <w:t>E. 1.2</w:t>
      </w:r>
    </w:p>
    <w:p>
      <w:r>
        <w:t>Par acte expédié le 8 février 2017, la débitrice exerce un recours en matière civile au Tribunal fédéral; elle conclut, avec suite de frais et dépens, à l'annulation de la décision cantonale. Des observations n'ont pas été requises.</w:t>
      </w:r>
    </w:p>
    <w:p>
      <w:r>
        <w:rPr>
          <w:b/>
        </w:rPr>
        <w:t>E. 2</w:t>
      </w:r>
    </w:p>
    <w:p>
      <w:r>
        <w:t>Le recours a été déposé en temps utile ( art. 100 al. 1 LTF ) contre une décision rendue en matière de faillite ( art. 72 al. 2 let. a LTF ; ATF 133 III 687 consid. 1.2) par un tribunal supérieur ayant statué sur recours ( art. 75 al. 1 et 2 LTF ); il est recevable indépendamment de la valeur litigieuse ( art. 74 al. 2 let . d LTF); la débitrice, qui a succombé devant la juridiction précédente, a qualité pour recourir ( art. 76 al. 1 LTF ).</w:t>
      </w:r>
    </w:p>
    <w:p>
      <w:r>
        <w:rPr>
          <w:b/>
        </w:rPr>
        <w:t>E. 3.1</w:t>
      </w:r>
    </w:p>
    <w:p>
      <w:r>
        <w:t>En l'espèce, l'autorité précédente a retenu que la voie de la faillite ordinaire était correcte, dès lors que la débitrice n'avait pas contesté le mode de poursuite à réception du commandement de payer. En outre, l'intéressée n'a invoqué aucun motif justifiant l'annulation du prononcé de faillite, en particulier le paiement de la créance litigieuse.</w:t>
      </w:r>
    </w:p>
    <w:p>
      <w:r>
        <w:rPr>
          <w:b/>
        </w:rPr>
        <w:t>E. 3.2</w:t>
      </w:r>
    </w:p>
    <w:p>
      <w:r>
        <w:t>En vertu de l'art. 41 al. 1</w:t>
      </w:r>
    </w:p>
    <w:p>
      <w:r>
        <w:t>bis LP, lorsqu'une poursuite par voie de saisie ou de faillite est introduite pour une créance garantie par gage, le débiteur peut demander, par la voie de la plainte ( art. 17 LP ), que le créancier exerce d'abord son droit sur l'objet du gage. A défaut d'avoir procédé de la sorte, la recourante n'est donc plus habilitée à contester le mode de poursuite et, par conséquent, à renvoyer sa partie adverse à faire réaliser préalablement le gage (</w:t>
      </w:r>
    </w:p>
    <w:p>
      <w:r>
        <w:t>cf . parmi plusieurs: GILLIÉRON, Poursuite pour dettes, faillite et concordat, 5e éd. 2012, n° 520, avec la jurisprudence citée). C'est ainsi manifestement à tort que la recourante reproche au juge précédent de ne pas avoir pris en considération les "</w:t>
      </w:r>
    </w:p>
    <w:p>
      <w:r>
        <w:t>nombreux gages" sur ses parcelles, lesquels "</w:t>
      </w:r>
    </w:p>
    <w:p>
      <w:r>
        <w:t>auraient dû être réalisés par la poursuite en réalisation de gage et non pas selon la voie de la mise en faillite choisie par la société créancière ".</w:t>
      </w:r>
    </w:p>
    <w:p>
      <w:r>
        <w:rPr>
          <w:b/>
        </w:rPr>
        <w:t>E. 4</w:t>
      </w:r>
    </w:p>
    <w:p>
      <w:r>
        <w:t>Manifestement infondé, le présent recours doit dès lors être rejeté en procédure simplifiée ( art. 109 al. 2 let. a LTF ), avec suite de frais à la charge de la recourante qui succombe ( art. 66 al. 1 LTF ). Il n'y a pas lieu d'allouer de dépens à l'intimée, qui n'a pas été invitée à présenter des observations.</w:t>
      </w:r>
    </w:p>
    <w:p>
      <w:r>
        <w:t>Le présent arrêt rend sans objet la requête d'effet suspensif présentée par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