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5A_11/2016 vom 26. April 2016</w:t>
      </w:r>
    </w:p>
    <w:p>
      <w:r>
        <w:t>Bundesgericht, 2016-04-26, FR</w:t>
      </w:r>
    </w:p>
    <w:p>
      <w:r>
        <w:rPr>
          <w:b/>
        </w:rPr>
        <w:t xml:space="preserve">Quelle: </w:t>
      </w:r>
      <w:r>
        <w:t>https://mcp.opencaselaw.ch/entscheid/bger_5A_11_2016</w:t>
      </w:r>
    </w:p>
    <w:p>
      <w:r>
        <w:t>FR: TF 5A_11/2016 du 26 avril 2016</w:t>
      </w:r>
    </w:p>
    <w:p>
      <w:r>
        <w:t>IT: TF 5A_11/2016 del 26 aprile 2016</w:t>
      </w:r>
    </w:p>
    <w:p>
      <w:pPr>
        <w:pStyle w:val="Heading2"/>
      </w:pPr>
      <w:r>
        <w:t>Erwägungen</w:t>
      </w:r>
    </w:p>
    <w:p>
      <w:r>
        <w:rPr>
          <w:b/>
        </w:rPr>
        <w:t>E. 1</w:t>
      </w:r>
    </w:p>
    <w:p>
      <w:r>
        <w:t>Le recours a été déposé en temps utile (art. 100 al. 2 let. a et 46 al. 1 let. c LTF) à l'encontre d'une décision finale ( art. 90 LTF ) rendue en matière de poursuite pour dettes ( art. 72 al. 2 let. a LTF ) par une autorité de surveillance statuant en dernière (unique) instance cantonale ( art. 75 al. 1 LTF ); il est recevable sans égard à la valeur litigieuse ( art. 74 al. 2 let . c LTF). Le recourant dispose d'un intérêt digne de protection au sens de l' art. 76 al. 1 LTF à obtenir l'annulation de l'arrêt attaqué qui refuse de constater la nullité du prononcé de sa faillite. Le présent recours en matière civile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p. 335 s.; 137 II 313 consid. 1.4 p. 317 s.). Il peut donc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toutefois que les griefs invoqués, le cas d'une violation manifeste du droit demeurant réservé ( ATF 140 III 115 consid. 2 p. 116; 135 III 397 consid. 1.4 p. 400).</w:t>
      </w:r>
    </w:p>
    <w:p>
      <w:r>
        <w:rPr>
          <w:b/>
        </w:rPr>
        <w:t>E. 2.2</w:t>
      </w:r>
    </w:p>
    <w:p>
      <w:r>
        <w:t>Saisi d'un recours en matière civile, le Tribunal fédéral statue sur la base des faits établis par l'autorité précédente ( art. 105 al. 1 LTF ).</w:t>
      </w:r>
    </w:p>
    <w:p>
      <w:r>
        <w:rPr>
          <w:b/>
        </w:rPr>
        <w:t>E. 3.1</w:t>
      </w:r>
    </w:p>
    <w:p>
      <w:r>
        <w:t>En vertu de l' art. 22 al. 1 LP , l'autorité de surveillance peut, dans le délai de plainte ( art. 17 LP ) ou même hors délai, déclarer nulle une mesure de l'office si celle-ci est contraire à des dispositions édictées dans l'intérêt public ou dans l'intérêt de personnes qui ne sont pas partie à la procédure. Cette compétence repose sur son pouvoir de surveillance selon l' art. 13 al. 1 LP (arrêt 5A_647/2013 du 27 février 2014 consid. 4.2.1, publié in BlSchK 2015 p. 68).</w:t>
      </w:r>
    </w:p>
    <w:p>
      <w:r>
        <w:t>Les règles sur le for de la poursuite ( art. 46 ss LP ) sont de droit public et de droit impératif (GILLIÉRON, Commentaire de la loi fédérale sur la poursuite pour dettes et la faillite, Remarques introductives ad art. 46-55 LP n° 30). Leur violation entraînera la nullité des actes de poursuite. Il s'agit d'actes d'intervention, soit des actes qui modifient la situation du débiteur, notamment en le dépossédant de ses biens. Tel est le cas de la saisie et du prononcé de faillite, mais aussi de l'avis de saisie et de la commination de faillite qui ouvrent définitivement la voie à la mesure de contrainte (STOFFEL/CHABLOZ, Voies d'exécution, 3ème éd., 2016, p. 89).</w:t>
      </w:r>
    </w:p>
    <w:p>
      <w:r>
        <w:t>Le moyen pris de la nullité de la commination de faillite en raison de l'incompétence</w:t>
      </w:r>
    </w:p>
    <w:p>
      <w:r>
        <w:t>ratione loci de l'office dont elle émane doit en principe être soulevé par la voie de la plainte ou du recours selon les art. 17 à 19 LP, sans égard au délai prévu par ces dispositions ( ATF 118 III 4 consid. 2 p. 6; 51 III 157 consid. 2 p. 159). Il peut néanmoins être soulevé devant le juge de la faillite et celui-ci est tenu d'en saisir l'autorité de surveillance et de suspendre son jugement jusqu'à droit connu sur la valeur du moyen ( ATF 73 I 353 consid. 2 p. 355 ss). Il en va également ainsi si le juge de la faillite constate lui-même la violation des règles sur le for de la poursuite ou s'il conçoit des doutes sur sa compétence: il ajournera sa décision et soumettra la cause à l'autorité de surveillance ( art. 173 al. 2 LP par analogie; ATF 118 III 4 consid. 2 p. 6; 96 III 31 consid. 2 p. 34).</w:t>
      </w:r>
    </w:p>
    <w:p>
      <w:r>
        <w:rPr>
          <w:b/>
        </w:rPr>
        <w:t>E. 3.2</w:t>
      </w:r>
    </w:p>
    <w:p>
      <w:r>
        <w:t>En l'espèce, le déroulement de la procédure ayant conduit à la décision querellée, plus particulièrement la question de la saisine</w:t>
      </w:r>
    </w:p>
    <w:p>
      <w:r>
        <w:t>a posteriori de l'autorité de surveillance par le juge de la faillite, n'est pas discuté. Il n'y a dès lors pas lieu d'examiner plus avant cette question.</w:t>
      </w:r>
    </w:p>
    <w:p>
      <w:r>
        <w:t>Il est par ailleurs constant que la commination de faillite est nulle. Comme l'a correctement rappelé l'autorité précédente, il résulte en effet de la jurisprudence qu'une commination de faillite notifiée à un for irrégulier est radicalement nulle ( ATF 118 III 4 consid. 2 p. 6; 51 III 157 consid. 2 p. 159). Or le for de la poursuite du titulaire d'une raison individuelle est à son domicile personnel ( art. 46 al. 1 LP ), non au lieu d'exploitation de son commerce ou au lieu de son inscription au registre du commerce ( ATF 51 III 157 consid. 1 p. 158; arrêt B.168/1994 du 26 juillet 1994 consid. 2). L'Office des poursuites de la Gruyère, qui n'est pas celui du domicile du débiteur, était donc incompétent</w:t>
      </w:r>
    </w:p>
    <w:p>
      <w:r>
        <w:t>ratione loci , ce que l'autorité de surveillance a à juste titre constaté.</w:t>
      </w:r>
    </w:p>
    <w:p>
      <w:r>
        <w:rPr>
          <w:b/>
        </w:rPr>
        <w:t>E. 4</w:t>
      </w:r>
    </w:p>
    <w:p>
      <w:r>
        <w:t>Le recourant reproche en substance à la cour cantonale de ne pas avoir constaté la nullité du jugement de faillite, alors même qu'elle avait déclaré nulle la commination de faillite en raison de l'incompétence</w:t>
      </w:r>
    </w:p>
    <w:p>
      <w:r>
        <w:t>ratione loci de l'office dont elle émane. Plus particulièrement, invoquant une violation de l' art. 46 al. 1 LP , il considère que l'incompétence de l'Office des poursuites de la Gruyère frappe de nullité absolue l'ensemble de la procédure de poursuite et entraîne en conséquence la nullité du jugement de faillite ( art. 22 LP ), ce d'autant qu'une commination de faillite valable est un élément absolument indispensable pour prononcer la faillite (art. 166, 172 ch. 1 et 173 ch. 2 LP). La nullité du jugement de faillite ne saurait au demeurant porter atteinte à la sécurité du droit, dès lors que l'office n'avait même pas encore commencé à l'exécuter. Le fait que le jugement de faillite soit en force ne saurait non plus faire obstacle au constat de sa nullité, lequel peut intervenir en tout temps.</w:t>
      </w:r>
    </w:p>
    <w:p>
      <w:r>
        <w:rPr>
          <w:b/>
        </w:rPr>
        <w:t>E. 4.1.1</w:t>
      </w:r>
    </w:p>
    <w:p>
      <w:r>
        <w:t>L'autorité de surveillance ne peut pas</w:t>
      </w:r>
    </w:p>
    <w:p>
      <w:r>
        <w:t>déclarer nulle, sur la base de l' art. 22 LP , une décision judiciaire, les autorités judiciaires n'appartenant pas au cercle des entités soumises à sa surveillance. Toutefois, comme toute autorité chargée d'appliquer le droit, l'autorité de surveillance peut, selon la jurisprudence,</w:t>
      </w:r>
    </w:p>
    <w:p>
      <w:r>
        <w:t>constater d'office et en tout temps la nullité d'une décision judiciaire, de même que l'office peut</w:t>
      </w:r>
    </w:p>
    <w:p>
      <w:r>
        <w:t>refuser d'exécuter une décision entachée d'un tel vice (arrêt 5A_647/2013 précité consid. 4.2.1).</w:t>
      </w:r>
    </w:p>
    <w:p>
      <w:r>
        <w:rPr>
          <w:b/>
        </w:rPr>
        <w:t>E. 4.1.2</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(arrêt 5A_647/2013 précité consid. 4.2.1 et les références citées).</w:t>
      </w:r>
    </w:p>
    <w:p>
      <w:r>
        <w:rPr>
          <w:b/>
        </w:rPr>
        <w:t>E. 4.1.3.1</w:t>
      </w:r>
    </w:p>
    <w:p>
      <w:r>
        <w:t>Le constat de la nullité d'une décision judiciaire suppose que l'on soit en présence d'un cas d'incompétence</w:t>
      </w:r>
    </w:p>
    <w:p>
      <w:r>
        <w:t>qualifiée de l'autorité qui l'a rendue (cf.</w:t>
      </w:r>
    </w:p>
    <w:p>
      <w:r>
        <w:t>supra consid. 4.1.2), soit en principe d'une incompétence</w:t>
      </w:r>
    </w:p>
    <w:p>
      <w:r>
        <w:t>fonctionnelle et</w:t>
      </w:r>
    </w:p>
    <w:p>
      <w:r>
        <w:t>matérielle (cf. arrêt 5A_785/2010 du 30 juin 2011 consid. 1.2), voire, s'agissant en particulier du jugement de faillite, d'une incompétence</w:t>
      </w:r>
    </w:p>
    <w:p>
      <w:r>
        <w:t>ratione loci en raison d'une poursuite diligentée à un for irrégulier (arrêt 5A_647/2013 précité consid. 4.2.2 [faillite prononcée à Genève d'un débiteur incontestablement domicilié en France]).</w:t>
      </w:r>
    </w:p>
    <w:p>
      <w:r>
        <w:t>Même en cas d'incompétence qualifiée de l'autorité dont émane la décision, l'admission de la nullité ne doit pas léser gravement la sécurité du droit ou des relations juridiques (cf.</w:t>
      </w:r>
    </w:p>
    <w:p>
      <w:r>
        <w:t>supra consid. 4.1.2; cf. ég. ATF 127 II 32 consid. 3g p. 47 s.; 117 Ia 202 consid. 8a p. 220 s.). Il faut procéder à une pondération entre l'intérêt à la sécurité juridique et l'intérêt à une correcte application du droit, à la lumière des circonstances du cas d'espèce. En d'autres termes, la sanction de la nullité n'entre en considération que lorsque la violation en cause pèse plus lourd que l'atteinte à la sécurité juridique et aux intérêts économiques publics résultant de l'anéantissement de la décision viciée (JAAC 67.66 consid. 6/cc et les références; cf. ég.</w:t>
      </w:r>
    </w:p>
    <w:p>
      <w:r>
        <w:t>supra consid. 4.1.2). En matière de faillite, il ne saurait y avoir, selon la jurisprudence, atteinte à la sécurité du droit lorsque l'office n'a pas même commencé à exécuter le jugement de faillite (arrêt 5A_647/2013 précité consid. 4.2.2; cf. ég. ATF 100 III 19 consid. 2 p. 22 ss).</w:t>
      </w:r>
    </w:p>
    <w:p>
      <w:r>
        <w:rPr>
          <w:b/>
        </w:rPr>
        <w:t>E. 4.1.3.2</w:t>
      </w:r>
    </w:p>
    <w:p>
      <w:r>
        <w:t>L'autorité cantonale a considéré qu'en l'espèce, l'on n'était " à première vue " pas en présence d'un cas d'incompétence qualifiée, dès lors que la faillite avait été prononcée par une autorité du canton de domicile du poursuivi. La présente affaire ne pouvait dès lors être assimilée à celle ayant donné lieu à l'arrêt 5A_647/2013 dans laquelle le débiteur était domicilié en France.</w:t>
      </w:r>
    </w:p>
    <w:p>
      <w:r>
        <w:t>La portée restrictive donnée par l'autorité cantonale à l'arrêt précité apparaît discutable dans la mesure où, dans cette affaire, le motif ayant conduit au constat de la nullité du jugement de faillite était fondé sur la violation de la règle impérative de l' art. 46 al. 1 LP , dont on ne voit</w:t>
      </w:r>
    </w:p>
    <w:p>
      <w:r>
        <w:t>a priori pas pourquoi elle ne pourrait pas aussi être réalisée lorsque, comme en l'espèce, le débiteur poursuivi est domicilié dans un autre arrondissement de poursuite que celui de l'office diligentant - à tort - la poursuite considérée. Cette question peut toutefois demeurer indécise. En effet, même s'il fallait admettre la nullité du jugement de faillite en raison de l'incompétence qualifiée du juge l'ayant prononcé, un autre motif s'oppose à ce que cette nullité soit constatée par l'autorité de surveillance.</w:t>
      </w:r>
    </w:p>
    <w:p>
      <w:r>
        <w:t>Contrairement à l'affaire 5A_647/2013 où l'office avait refusé d'exécuter le jugement de faillite, l'Office cantonal des faillites a, en l'espèce, exécuté le jugement litigieux en procédant à l'interrogatoire du débiteur ainsi qu'à l'inventaire de ses actifs et en bloquant ses comptes. Or, à teneur de la jurisprudence, de tels actes d'exécution font obstacle au constat de la nullité du jugement de faillite: à ce stade de la procédure, l'autorité de surveillance ne peut en effet plus examiner la légalité de la déclaration de faillite ( ATF 100 III 19 consid. 2 p. 22 ss; cf. ég.</w:t>
      </w:r>
    </w:p>
    <w:p>
      <w:r>
        <w:t>supra consid. 4.1.3.1), quand bien même la commination de faillite aurait été déclarée nulle postérieurement au jugement de faillite.</w:t>
      </w:r>
    </w:p>
    <w:p>
      <w:r>
        <w:t>Au vu de ce qui précède, force est de constater que la décision querellée n'est pas contraire au droit fédéral. Le moyen, infondé, doit donc être rejeté.</w:t>
      </w:r>
    </w:p>
    <w:p>
      <w:r>
        <w:rPr>
          <w:b/>
        </w:rPr>
        <w:t>E. 5</w:t>
      </w:r>
    </w:p>
    <w:p>
      <w:r>
        <w:t>Le recourant fait également grief à l'autorité cantonale d'avoir violé le principe de l'égalité de traitement ( art. 8 Cst. ). Il soutient à cet égard que la décision querellée crée une inégalité de traitement entre les débiteurs, en ce sens que tous les débiteurs soumis à la voie de la faillite ont droit à être poursuivis au for de leur domicile et ont droit à une procédure exempte de vices formels ou à tout le moins à ce que les actes viciés soient déclarés nuls. La décision querellée crée à son avis une exception à ce principe, en tolérant qu'il soit traité de manière différente par rapport à la règle ordinaire valant pour tous les débiteurs.</w:t>
      </w:r>
    </w:p>
    <w:p>
      <w:r>
        <w:rPr>
          <w:b/>
        </w:rPr>
        <w:t>E. 5.1</w:t>
      </w:r>
    </w:p>
    <w:p>
      <w:r>
        <w:t>Le Tribunal fédéral n'examine la violation des droits constitutionnels que si un tel grief a été dûment invoqué et motivé par la partie recourante ( ATF 137 II 305 consid. 3.3 p. 310; 133 II 249 consid. 1.4.2 p. 254). Le recourant qui se plaint de la violation de droits fondamentaux doit satisfaire au principe d'allégation, en indiquant précisément quelle disposition constitutionnelle a été violée et en démontrant, par une argumentation précise, en quoi consiste la violation ( art. 106 al. 2 LTF ; ATF 133 IV 286 consid. 1.4 p. 287; 133 II 249 consid. 1.4.2 p. 254). Les critiques de nature appellatoire sont irrecevables ( ATF 133 II 396 consid. 3.1 p. 399, 133 III 589 consid. 2 p. 592).</w:t>
      </w:r>
    </w:p>
    <w:p>
      <w:r>
        <w:rPr>
          <w:b/>
        </w:rPr>
        <w:t>E. 5.2</w:t>
      </w:r>
    </w:p>
    <w:p>
      <w:r>
        <w:t>L'inégalité de traitement ( art. 8 al. 1 Cst. ) apparaît comme une forme particulière d'arbitraire, consistant à traiter de manière inégale ce qui devrait l'être de manière semblable ou inversement ( ATF 137 I 167 consid. 3.5 p. 175; 129 I 346 consid. 6 p. 357). En ce sens, tel qu'invoqué, le grief relatif à l'égalité de traitement n'a pas de portée propre par rapport à celui de l'interdiction de l'arbitraire de l' art. 9 Cst.</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w:t>
      </w:r>
    </w:p>
    <w:p>
      <w:r>
        <w:rPr>
          <w:b/>
        </w:rPr>
        <w:t>E. 5.3</w:t>
      </w:r>
    </w:p>
    <w:p>
      <w:r>
        <w:t>En l'espèce, au vu du sort réservé au grief portant sur la nullité du jugement de faillite, la décision querellée ne saurait être considérée comme arbitraire dans son résultat. Le grief doit donc être rejeté.</w:t>
      </w:r>
    </w:p>
    <w:p>
      <w:r>
        <w:rPr>
          <w:b/>
        </w:rPr>
        <w:t>E. 6</w:t>
      </w:r>
    </w:p>
    <w:p>
      <w:r>
        <w:t>En définitive, le recours est rejeté, aux frais de son auteur ( art. 66 al. 1 LTF ). Il n'y a pas lieu d'allouer de dépens à l'intimée qui n'a pas répondu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