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5A_11/2009 vom 31. März 2009</w:t>
      </w:r>
    </w:p>
    <w:p>
      <w:r>
        <w:t>Bundesgericht, 2009-03-31, FR</w:t>
      </w:r>
    </w:p>
    <w:p>
      <w:r>
        <w:rPr>
          <w:b/>
        </w:rPr>
        <w:t xml:space="preserve">Quelle: </w:t>
      </w:r>
      <w:r>
        <w:t>https://mcp.opencaselaw.ch/entscheid/bger_5A_11_2009</w:t>
      </w:r>
    </w:p>
    <w:p>
      <w:r>
        <w:t>FR: TF 5A_11/2009 du 31 mars 2009</w:t>
      </w:r>
    </w:p>
    <w:p>
      <w:r>
        <w:t>IT: TF 5A_11/2009 del 31 marzo 2009</w:t>
      </w:r>
    </w:p>
    <w:p>
      <w:pPr>
        <w:pStyle w:val="Heading2"/>
      </w:pPr>
      <w:r>
        <w:t>Erwägungen</w:t>
      </w:r>
    </w:p>
    <w:p>
      <w:r>
        <w:rPr>
          <w:b/>
        </w:rPr>
        <w:t>E. 1</w:t>
      </w:r>
    </w:p>
    <w:p>
      <w:r>
        <w:t>Les contestations relevant du droit de la poursuite qui ont des répercussions ou effets réflexes sur le droit matériel, tels les différends judiciaires sur la revendication ( art. 106 ss et 242 LP ), sont justiciables du recours en matière civile (Message du 28 février 2001 concernant la révision totale de l'organisation judiciaire fédérale; FF 2001 ch. 4.1.3.1 p. 4105). Dirigé contre l'arrêt d'une autorité cantonale de dernière instance ( art. 75 LTF ) statuant sur une telle contestation, dont la valeur litigieuse dépasse manifestement le seuil de 30'000 fr. ( art. 74 al. 1 let. b LTF ), et interjeté, par la partie qui a succombé dans ses conclusions devant l'autorité précédente ( art. 76 al. 1 LTF ), dans le délai (art. 100 al. 1 et 46 al. 1 let. c LTF) et la forme prévus par la loi ( art. 42 LTF ), le recours est en principe recevable.</w:t>
      </w:r>
    </w:p>
    <w:p>
      <w:r>
        <w:rPr>
          <w:b/>
        </w:rPr>
        <w:t>E. 2</w:t>
      </w:r>
    </w:p>
    <w:p>
      <w:r>
        <w:t>A l'appui de son grief de violation du droit d'être entendu, la recourante fait valoir que la cour cantonale l'a injustement privée de la possibilité d'établir son droit de propriété sur les actions revendiquées en refusant d'ouvrir des enquêtes et d'administrer des preuves, plus précisément d'entendre les autres participants aux assemblées générales d'augmentation du capital, en particulier le notaire qui en avait instrumenté les procès-verbaux, le débiteur, le quart détenteur, voire elle-même. Elle se réfère aux dispositions de la loi de procédure civile genevoise sur la preuve en général, notamment aux art. 193 et 195 LPC /GE.</w:t>
      </w:r>
    </w:p>
    <w:p>
      <w:r>
        <w:rPr>
          <w:b/>
        </w:rPr>
        <w:t>E. 2.1</w:t>
      </w:r>
    </w:p>
    <w:p>
      <w:r>
        <w:t>La jurisprudence a déduit du droit d'être entendu garanti par l' art. 29 al. 2 Cst. , notamment, le droit pour le justiciable de fournir des preuves quant aux faits de nature à influer sur le sort de la décision et d'obtenir qu'il soit donné suite à ses offres de preuves pertinentes ( ATF 126 I 15 consid. 2a/aa; 124 I 49 consid. 3a, 241 consid. 2). La portée du droit d'être entendu est déterminée en premier lieu par le droit cantonal, dont le Tribunal fédéral n'examine l'application que sous l'angle restreint de l'arbitraire. Dans le cas où la protection que ce droit accorde se révèle insuffisante, l'intéressé peut invoquer directement l' art. 29 al. 2 Cst. , qui constitue ainsi une garantie subsidiaire et minimale. Le Tribunal fédéral examine alors librement si les exigences de cette disposition ont été respectées ( ATF 127 III 193 consid. 3 p. 194 et les arrêts cités).</w:t>
      </w:r>
    </w:p>
    <w:p>
      <w:r>
        <w:t>En l'espèce, outre qu'elle ne se prévaut pas de violation de l' art. 29 al. 2 Cst. , la recourante ne soutient pas - et ne démontre de toute façon pas - que l'application non arbitraire des dispositions du droit de procédure cantonal invoquées par elle ne suffisait pas à la faire bénéficier des garanties procédurales minimales prévues par la norme constitutionnelle en question. Par conséquent, il convient d'examiner uniquement si la Cour de justice a fait une application arbitraire des dispositions de droit cantonal invoquées.</w:t>
      </w:r>
    </w:p>
    <w:p>
      <w:r>
        <w:rPr>
          <w:b/>
        </w:rPr>
        <w:t>E. 2.2</w:t>
      </w:r>
    </w:p>
    <w:p>
      <w:r>
        <w:t>Selon la jurisprudence, une décision est arbitraire lorsqu'elle est manifestement insoutenable, qu'elle méconnaît gravement une norme ou un principe juridique clair et indiscuté, ou encore lorsqu'elle heurte de manière choquante le sentiment de la justice et de l'équité ( ATF 131 I 57 consid. 2; 129 I 8 consid. 2.1). Arbitraire et violation de la loi ne sauraient être confondus; une violation doit être manifeste et reconnue d'emblée pour être arbitraire. Le Tribunal fédéral n'a pas à examiner quelle est l'interprétation correcte que l'autorité cantonale aurait dû donner des dispositions applicables; il doit uniquement dire si l'interprétation qui a été retenue est défendable. Il n'y a pas arbitraire du seul fait qu'une autre solution paraît également concevable, voire préférable ( ATF 131 I 57 consid. 2; 129 I 8 consid. 2.1). En outre, pour qu'une décision soit annulée pour cause d'arbitraire, il ne suffit pas que la motivation formulée soit insoutenable, il faut encore que la décision apparaisse arbitraire dans son résultat ( ATF 129 I 173 consid. 3.1 p. 178; 127 I 38 consid. 2a p. 41, 54 consid. 2b). Dans un tel contexte, le recourant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128 I 295 consid. 7a p. 312; 125 I 492 consid. 1b p. 495 et les arrêts cités).</w:t>
      </w:r>
    </w:p>
    <w:p>
      <w:r>
        <w:rPr>
          <w:b/>
        </w:rPr>
        <w:t>E. 2.3</w:t>
      </w:r>
    </w:p>
    <w:p>
      <w:r>
        <w:t>Prenant appui sur la jurisprudence et la doctrine, la recourante fait valoir qu'en droit genevois les parties ont le droit de rapporter, par les moyens légaux, la preuve des faits qu'elles ont allégués régulièrement et qui sont pertinents pour trancher le litige, qu'elles ne peuvent être empêchées de rapporter la preuve contraire des faits allégués par leur adversaire ( art. 195 LPC /GE), que si le juge omet de faire administrer des preuves sur des faits pertinents ou retient comme établis, sans recourir à des mesures probatoires, des faits contestés, il viole le droit à la preuve, et qu'il a donc l'obligation de permettre aux plaideurs d'établir la réalité des faits pertinents qu'ils allèguent régulièrement, sous réserve de son pouvoir d'apprécier les preuves de manière anticipée et de son droit de refuser l'apport de moyens dilatoires ( art. 193 LPC /GE), faculté qu'il doit utiliser avec prudence et réserve.</w:t>
      </w:r>
    </w:p>
    <w:p>
      <w:r>
        <w:rPr>
          <w:b/>
        </w:rPr>
        <w:t>E. 2.4</w:t>
      </w:r>
    </w:p>
    <w:p>
      <w:r>
        <w:t>L'application de ces règles par la cour cantonale, qui les a elle-même rappelées dans son arrêt, l'a conduite à considérer que la recourante avait sollicité l'audition de témoins sans toutefois indiquer en quoi ils auraient pu étayer sa thèse et qu'à défaut d'allégués de fait précis sur lesquels ils auraient pu déposer utilement pour établir son droit de propriété sur les actions, il n'était pas possible de discerner en quoi leur audition aurait été pertinente; ces témoignages auraient pu tout au plus confirmer que la recourante était active au sein de D.________ SA aux côtés de son époux, mais n'auraient pas suffi à eux seuls à établir son droit de propriété sur les actions, ce qui relevait de la production de pièces écrites, telles que bulletins de souscription ou feuilles de présence aux assemblées générales; or, la recourante n'avait joint à ses écritures aucun de ces documents et n'avait pas allégué avoir été privée du droit de le faire. La cour cantonale a considéré par ailleurs que l'intérêt évident de l'époux de la recourante à soustraire une partie de ses actifs aux saisies dont il faisait l'objet rendait son audition à titre de renseignements inutile. Elle a enfin estimé que les chargés de pièces produits par les parties étaient complets et suffisaient pour établir les faits. Dans ces circonstances, a conclu la cour, le droit d'être entendu de la recourante avait été respecté et c'était à juste titre que le premier juge avait, par appréciation anticipée des preuves, refusé d'ordonner des enquêtes.</w:t>
      </w:r>
    </w:p>
    <w:p>
      <w:r>
        <w:rPr>
          <w:b/>
        </w:rPr>
        <w:t>E. 2.5</w:t>
      </w:r>
    </w:p>
    <w:p>
      <w:r>
        <w:t>La recourante se contente de prétendre qu'il aurait été utile ou indispensable, voire plus juste de procéder aux auditions qu'elle avait requises, mais ne démontre pas que l'autorité cantonale a arbitrairement refusé d'y donner suite.</w:t>
      </w:r>
    </w:p>
    <w:p>
      <w:r>
        <w:t>Elle n'indique notamment pas en quoi il était arbitraire de retenir que l'établissement de son droit de propriété relevait avant tout de la production de pièces écrites, qu'elle n'avait pas fournies. Selon la cour cantonale, le seul élément de la souscription par la recourante de 242 actions sur 600 en 1957 permettait tout au plus de retenir que celle-ci était à l'époque au bénéfice d'un droit de propriété sur des actions, à tout le moins que son époux n'en était pas le possesseur exclusif et l'unique propriétaire présumé, mais pas qu'elle avait participé à l'augmentation du capital-actions de la société et encore moins qu'elle en était aujourd'hui propriétaire de la moitié. La recourante ne tente aucunement de démontrer en quoi ce point de vue serait insoutenable.</w:t>
      </w:r>
    </w:p>
    <w:p>
      <w:r>
        <w:t>Il en va de même en ce qui concerne le refus d'entendre le quart possesseur (Me Kaufmann). Selon l'arrêt attaqué, les déclarations de celui-ci n'étaient pas contestées et ne permettaient pas d'établir que les certificats d'actions litigieux lui avaient été remis pour le compte d'une autre personne que le débiteur. Lesdits certificats lui avaient d'ailleurs été remis en mains propres par ce dernier; en outre, aucun d'eux n'incorporait les 12'500 actions dont la recourante se prétendait propriétaire. La recourante n'indique pas en quoi il était insoutenable de considérer qu'une audition de l'intéressé dans ces circonstances ne se justifiait pas.</w:t>
      </w:r>
    </w:p>
    <w:p>
      <w:r>
        <w:t>Quant à l'audition de l'époux de la recourante, il n'était à l'évidence pas arbitraire de considérer qu'elle était inutile, vu l'intérêt de cette personne à soustraire une partie de ses actifs aux saisies dont il faisait l'objet.</w:t>
      </w:r>
    </w:p>
    <w:p>
      <w:r>
        <w:t>Par ailleurs, la recourante ne reproche pas à la cour cantonale d'avoir retenu arbitrairement que les chargés de pièces produits par les parties étaient complets et suffisants pour établir les faits. C'est dès lors en vain qu'elle lui fait néanmoins grief de n'avoir pas entendu la fiduciaire à propos d'une déclaration fiscale versée au dossier.</w:t>
      </w:r>
    </w:p>
    <w:p>
      <w:r>
        <w:t>Enfin, quant à sa propre audition, la recourante n'établit pas qu'elle aurait été indûment empêchée de faire valoir ses arguments par écrit et de déposer les pièces nécessaires à l'instruction de la cause, ni que la cour cantonale aurait été dans l'obligation de l'entendre encore davantage ou oralement.</w:t>
      </w:r>
    </w:p>
    <w:p>
      <w:r>
        <w:rPr>
          <w:b/>
        </w:rPr>
        <w:t>E. 2.6</w:t>
      </w:r>
    </w:p>
    <w:p>
      <w:r>
        <w:t>Dans la mesure où il est recevable, le grief de violation du droit d'être entendu est donc mal fondé.</w:t>
      </w:r>
    </w:p>
    <w:p>
      <w:r>
        <w:rPr>
          <w:b/>
        </w:rPr>
        <w:t>E. 3</w:t>
      </w:r>
    </w:p>
    <w:p>
      <w:r>
        <w:t>A teneur de l' art. 8 CC , chaque partie doit, si la loi ne prescrit le contraire, prouver les faits qu'elle allègue pour en déduire son droit. Ce principe fondamental de la répartition du fardeau de la preuve est énoncé de la même manière à l' art. 186 LPC /GE. Quant à l' art. 196 LPC /GE, il consacre le principe de la libre appréciation des preuves par le juge.</w:t>
      </w:r>
    </w:p>
    <w:p>
      <w:r>
        <w:t>L' art. 8 CC ne prescrit pas quelles sont les mesures probatoires qui doivent être ordonnées et ne dicte pas au juge comment il doit former sa conviction; ainsi, lorsque l'appréciation des preuves le convainc de la réalité ou de l'inexistence d'un fait, la question de la répartition du fardeau de la preuve ne se pose plus ( ATF 128 III 271 consid. 2b/aa p. 277) et seul le moyen tiré d'une appréciation arbitraire des preuves est alors recevable.</w:t>
      </w:r>
    </w:p>
    <w:p>
      <w:r>
        <w:t>Tel étant le cas en l'espèce, le second grief de la recourante est irrecevable.</w:t>
      </w:r>
    </w:p>
    <w:p>
      <w:r>
        <w:rPr>
          <w:b/>
        </w:rPr>
        <w:t>E. 4</w:t>
      </w:r>
    </w:p>
    <w:p>
      <w:r>
        <w:t>Le recours doit par conséquent être rejeté dans la mesure de sa recevabilité,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