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5A_118/2012 vom 20. April 2012</w:t>
      </w:r>
    </w:p>
    <w:p>
      <w:r>
        <w:t>Bundesgericht, 2012-04-20, FR</w:t>
      </w:r>
    </w:p>
    <w:p>
      <w:r>
        <w:rPr>
          <w:b/>
        </w:rPr>
        <w:t xml:space="preserve">Quelle: </w:t>
      </w:r>
      <w:r>
        <w:t>https://mcp.opencaselaw.ch/entscheid/bger_5A_118_2012</w:t>
      </w:r>
    </w:p>
    <w:p>
      <w:r>
        <w:t>FR: TF 5A_118/2012 du 20 avril 2012</w:t>
      </w:r>
    </w:p>
    <w:p>
      <w:r>
        <w:t>IT: TF 5A_118/2012 del 20 aprile 2012</w:t>
      </w:r>
    </w:p>
    <w:p>
      <w:pPr>
        <w:pStyle w:val="Heading2"/>
      </w:pPr>
      <w:r>
        <w:t>Erwägungen</w:t>
      </w:r>
    </w:p>
    <w:p>
      <w:r>
        <w:rPr>
          <w:b/>
        </w:rPr>
        <w:t>E. 1</w:t>
      </w:r>
    </w:p>
    <w:p>
      <w:r>
        <w:t>Interjeté dans le délai légal ( art. 100 al. 1 LTF ) contre une décision finale ( art. 90 LTF ; ATF 133 III 687 consid. 1.2) qui confirme, en dernière instance cantonale et sur recours ( art. 75 LTF ), l'ouverture de la faillite de la recourante ( art. 72 al. 2 let. a LTF ), le recours en matière civile est en principe recevable, indépendamment de la valeur litigieuse ( art. 74 al. 2 let . d LTF); la faillie, qui a succombé devant la juridiction précédente, a qualité pour recourir ( art. 76 al. 1 LTF ).</w:t>
      </w:r>
    </w:p>
    <w:p>
      <w:r>
        <w:rPr>
          <w:b/>
        </w:rPr>
        <w:t>E. 2.1</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rPr>
          <w:b/>
        </w:rPr>
        <w:t>E. 2.2</w:t>
      </w:r>
    </w:p>
    <w:p>
      <w:r>
        <w:t>Le Tribunal fédéral statue sur la base des faits établis par l'autorité précédente ( art. 105 al. 1 LTF ); le recourant ne peut critiquer les constatations de fait que si celles-ci ont été établies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susmentionné,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et les références). Les critiques appellatoires sont irrecevables ( ATF 133 III 589 consid. 2).</w:t>
      </w:r>
    </w:p>
    <w:p>
      <w:r>
        <w:t>Par ailleurs, contrairement à ce que prévoit l' art. 174 al. 1 LP pour la procédure de recours cantonale, aucun fait nouveau ni preuve nouvelle ne peut être présenté devant le Tribunal fédéral, à moins de résulter de la décision de l'autorité précédente ( art. 99 al. 1 LTF ).</w:t>
      </w:r>
    </w:p>
    <w:p>
      <w:r>
        <w:rPr>
          <w:b/>
        </w:rPr>
        <w:t>E. 3</w:t>
      </w:r>
    </w:p>
    <w:p>
      <w:r>
        <w:t>Aux termes de l' art. 174 al. 2 LP , l'autorité de recours peut annuler le jugement de faillite lorsque le débiteur rend vraisemblable sa solvabilité et qu'il établit par titre que l'une des conditions suivantes a été remplie: la dette, intérêts et frais compris, a été payée (ch. 1), la totalité du montant à rembourser a été déposée auprès de l'autorité de recours à l'intention du créancier (ch. 2) ou le créancier a retiré sa réquisition de faillite (ch. 3).</w:t>
      </w:r>
    </w:p>
    <w:p>
      <w:r>
        <w:rPr>
          <w:b/>
        </w:rPr>
        <w:t>E. 3.1</w:t>
      </w:r>
    </w:p>
    <w:p>
      <w:r>
        <w:t>Un fait est rendu vraisemblable si le juge, en se basant sur des éléments objectifs, a l'impression que le fait invoqué s'est produit, sans pour autant devoir exclure la possibilité qu'il ait pu se dérouler autrement ( ATF 132 III 715 consid. 3.1 et les références).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5A_328/2011 du 11 août 2011 consid. 2 et les références, publié in SJ 2012 I p. 25; Message du Conseil fédéral, du 8 mai 1991, concernant la révision de la loi fédérale sur la poursuite pour dettes et la faillite,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5A_328/2011 du 11 août 2011 consid. 2, publié in SJ 2012 I p. 25; 5A_642/2010 du 7 décembre 2010 consid. 2.4; 5A_350/2007 du 19 septembre 2007 consid. 4.3). Pour rendre vraisemblable qu'il est solvable, le débiteur doit notamment établir qu'aucune requête de faillite dans une poursuite ordinaire ou dans une poursuite pour effets de change n'est pendante contre lui et qu'aucune poursuite exécutoire n'est en cours (arrêts 5A_640/2011 du 4 janvier 2012 consid. 3.1; 5A_529/2008 du 25 septembre 2008 consid. 3.1; 5P.456/2005 du 17 février 2006 consid. 5.1; 5P.80/2005 du 15 avril 2005 consid. 3.2).</w:t>
      </w:r>
    </w:p>
    <w:p>
      <w:r>
        <w:rPr>
          <w:b/>
        </w:rPr>
        <w:t>E. 3.2</w:t>
      </w:r>
    </w:p>
    <w:p>
      <w:r>
        <w:t>La question de savoir si l'autorité est partie d'une juste conception du degré de la preuve exigé par le droit fédéral, soit en l'occurrence la simple vraisemblance, relève du droit. En revanche, celle de savoir si le débiteur a, ou non, rendu vraisemblable sa solvabilité, soit si le degré de preuve exigé par le droit fédéral est atteint dans le cas particulier, relève du fait ( ATF 130 III 321 consid. 5; en matière de prononcé de faillite, cf. 5A_328/201 du 11 août 2011 consid. 3.3; 5A_642/2010 du 7 décembre 2010 consid. 4.4). Le recourant qui entend attaquer la décision cantonale sur ce dernier point doit ainsi présenter une motivation sur la base de l' art. 9 Cst. , répondant aux exigences du principe d'allégation (cf. supra consid. 2.2).</w:t>
      </w:r>
    </w:p>
    <w:p>
      <w:r>
        <w:rPr>
          <w:b/>
        </w:rPr>
        <w:t>E. 4</w:t>
      </w:r>
    </w:p>
    <w:p>
      <w:r>
        <w:t>Pour admettre que la recourante n'avait pas rendu vraisemblable sa solvabilité, l'autorité cantonale s'est tout d'abord appuyée sur l'extrait du registre des poursuites du 29 novembre 2011, dont il ressortait que l'intéressée faisait l'objet de 29 poursuites (non comprise la poursuite n° xxx), pour un montant en capital de plus de 4'500'000 fr. Elle a retenu que six avaient été payées, que deux étaient apparemment périmées et que, par décision du 8 mars 2010, la mainlevée de l'une d'elles avait été refusée. En revanche, trois faisaient l'objet d'actions en libération de dette; la procédure de deux d'entre elles, l'opposant à la société Z.________ SA et portant sur les montants de 3'903'526 fr. et 63'470 fr. 65, avaient été suspendues pour une durée de quatre mois dès le 10 novembre 2011; une autre encore portant sur une dette de 120'675 fr. 40, fondée sur un jugement du 15 novembre 2010, faisait l'objet d'une séance de mainlevée agendée au 12 décembre 2011; la mainlevée définitive de l'opposition formée au commandement de payer d'une autre poursuite, portant sur un montant de 14'853 fr., avait été prononcée par décision du 26 septembre 2011; une des poursuites, portant sur un montant de 14'484 fr. 20, se trouvait au stade de la commination de faillite tandis qu'une autre, portant sur un montant de 5'590 fr., faisait l'objet d'une réquisition de faillite, dont la procédure avait été suspendue jusqu'à droit connu sur le sort du recours dont elle était saisie. Ensuite, l'autorité cantonale a retenu que la recourante semblait faire systématiquement opposition même à des poursuites dont l'objet était une somme peu importante (173 fr; 234 fr. 20; 251 fr. 95; 258 fr. 20; 261 fr. 90) et/ou paraissaient au moins incontestables dans leur principe (cotisations d'assurances sociales; impôts), ce qui était révélateur d'un manque de liquidités dépassant la simple gêne passagère. Enfin, l'autorité cantonale a retenu que, pour l'exercice 2011, la recourante n'avait déposé que des comptes provisoires, en précisant que les postes figurant sous la rubrique "créances en dommages et intérêts" à l'actif du bilan paraissaient, en l'état, pour le moins incertains au vu des réserves constituées.</w:t>
      </w:r>
    </w:p>
    <w:p>
      <w:r>
        <w:rPr>
          <w:b/>
        </w:rPr>
        <w:t>E. 5</w:t>
      </w:r>
    </w:p>
    <w:p>
      <w:r>
        <w:t>La recourante s'en prend uniquement à l'appréciation de sa solvabilité par l'autorité cantonale. Toutefois, présentant une critique appellatoire ou qui se fonde sur des faits ne ressortant pas de l'arrêt attaqué (cession et abattement de créance de la part du Z.________; possibilités de négociation de la créance cédée; mise à disposition à brève échéance de divers montants représentants le solde dû sur des ventes immobilières; avances de frais dans diverses procédures acquittées entièrement par elle-même; cf. supra consid. 2.2), elle n'établit pas que l'autorité cantonale a versé dans l'arbitraire en retenant qu'elle n'avait pas rendu vraisemblable sa solvabilité. Plus particulièrement, se contentant de reprendre mot pour mot les arguments contenus dans son mémoire de recours cantonal, sans faire référence à la moindre offre de preuve qui figurerait au dossier (cf. mémoire de recours du 25 novembre 2011, n° 2.5 et 2.6), elle affirme que la société Z.________ SA, sa principale créancière (3'966'996 fr. selon les constatations de l'arrêt cantonal), est en passe de céder sa créance avec un abattement de plus d'un million de francs, ce qui, selon elle "laisse sous-entendre une reconnaissance de responsabilité implicite de cette banque dans la survenance de [ses] difficultés"; elle ajoute qu'elle pourra négocier le règlement de cette créance avec le cessionnaire. Or, par ces affirmations qui reposent sur de simples suppositions, la recourante ne s'en prend pas à la constatation de fait de l'arrêt attaqué, selon laquelle les postes "créances en dommages et intérêts" à l'actif du bilan des comptes provisoires paraissent incertains au vu des réserves constituées; a fortiori, elle n'en démontre pas le caractère arbitraire. Au surplus, alors qu'il ne ressort pas du dossier que la recourante aurait introduit une action en annulation de la poursuite au sens de l' art. 85a LP et obtenu, dans ce cadre, la suspension de la poursuite, celle-ci ne conteste pas que, sur les poursuites en cours, une en est au stade de la commination de faillite, une autre à celui de la réquisition de faillite, et une autre encore à celui du prononcé de la mainlevée définitive; elle ne conteste pas non plus faire opposition même à des poursuites portant sur des dettes peu élevées, ce qui, selon la jurisprudence rappelée ci-dessus (consid. 3.1), permet d'exclure la vraisemblance de sa solvabilité. Ces éléments sont, à eux seuls, suffisants pour entraîner le rejet du recours, sans qu'il y ait lieu d'examiner les autres arguments de la recourante; au demeurant, ceux-ci reposent, eux aussi, pour l'essentiel, sur des faits ne ressortant pas de l'arrêt attaqué, sans que la recourante prétende les avoir allégués et offert de les prouver, d'une part, et qu'ils auraient été ignorés à tort par l'autorité cantonale, d'autre part.</w:t>
      </w:r>
    </w:p>
    <w:p>
      <w:r>
        <w:t>Pour autant que recevable, le grief de la violation de l' art. 174 al. 2 LP est donc mal fondé.</w:t>
      </w:r>
    </w:p>
    <w:p>
      <w:r>
        <w:rPr>
          <w:b/>
        </w:rPr>
        <w:t>E. 6</w:t>
      </w:r>
    </w:p>
    <w:p>
      <w:r>
        <w:t>En conséquence, le recours doit être rejeté, dans la mesure de sa recevabilité, aux frais de son auteur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