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5A_117/2018 vom 7. Februar 2018</w:t>
      </w:r>
    </w:p>
    <w:p>
      <w:r>
        <w:t>Bundesgericht, 2018-02-07, IT</w:t>
      </w:r>
    </w:p>
    <w:p>
      <w:r>
        <w:rPr>
          <w:b/>
        </w:rPr>
        <w:t xml:space="preserve">Quelle: </w:t>
      </w:r>
      <w:r>
        <w:t>https://mcp.opencaselaw.ch/entscheid/bger_5A_117_2018</w:t>
      </w:r>
    </w:p>
    <w:p>
      <w:r>
        <w:t>FR: TF 5A_117/2018 du 7 février 2018</w:t>
      </w:r>
    </w:p>
    <w:p>
      <w:r>
        <w:t>IT: TF 5A_117/2018 del 7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E.________ è deceduta il 13 maggio 2015. Il 2 giugno 2015 le figlie C.________ e D.________ hanno chiesto il rilascio del certificato ereditario a loro nome, dichiarando che il fratello F.________ e ra già stato tacitato della sua ragione ereditaria. L'istanza era firmata anche da F.________ " a conferma della rinuncia a pretese nella successione materna " e corredata dal verbale di un'udienza tenutasi il 30 settembre 2005 nell'ambito di una causa tra C.________ e F.________.</w:t>
      </w:r>
    </w:p>
    <w:p>
      <w:r>
        <w:t>Non risultando disposizioni per causa di morte, il Pretore del Distretto di Bellinzona ha rilasciato il 9 giugno 2015 un certificato ereditario in cui figuravano quali unici eredi fu E.________ le figlie C.________ e D.________ e gli abiatici A.________ e B.________, figli (minorenni) di F.________. Con decisione 10 agosto 2016 il Pretore ha però accolto un'istanza di C.________, sostituendo il certificato ereditario 9 giugno 2015 con un nuovo certificato in cui A.________ e B.________ non sono più menzionati come eredi.</w:t>
      </w:r>
    </w:p>
    <w:p>
      <w:r>
        <w:t>Con sentenza 27 dicembre 2017 la I Camera civile del Tribunale d'appello del Cantone Ticino ha respinto l'appello introdotto da A.________ e B.________ avverso la decisione pretorile 10 agosto 2016. Per la Corte cantonale, a ragione essi non vanno inseriti nel certificato ereditario. Perlomeno ad un sommario esame risulta infatti che F.________ non ha rinunciato alla sua ragione ereditaria (né unilateralmente senza corrispettivo ai sensi dell' art. 566 cpv. 1 CC , né d'intesa con la madre ai sensi dell' art. 495 cpv. 1 CC ), ma che l'ha ceduta alla sorella C.________ dietro compenso di fr. 50'000.--: anche se la cessione contenuta nel verbale d'udienza del 30 settembre 2005 era nulla e di nessun effetto in quanto priva del consenso di E.________ (v. art. 636 cpv. 1 CC ), essa è poi stata validamente reiterata il 2 giugno 2015 da F.________ nell'istanza di emissione del certificato ereditario, quando la successione era ormai aperta (v. art. 635 cpv. 1 CC ).</w:t>
      </w:r>
    </w:p>
    <w:p>
      <w:r>
        <w:rPr>
          <w:b/>
        </w:rPr>
        <w:t>E. 2</w:t>
      </w:r>
    </w:p>
    <w:p>
      <w:r>
        <w:t>Con ricorso in materia civile 1° febbraio 2018 A.________ e B.________ hanno impugnato la sentenza cantonale dinanzi al Tribunale federale, chiedendo in via principale di riformarla respingendo l'istanza di C.________ e confermando il certificato ereditario 9 giugno 2015, in via subordinata di annullarla rinviando la causa all'autorità inferiore per nuovo giudizio. I ricorrenti postulano inoltre di essere posti al beneficio dell'assistenza giudiziaria.</w:t>
      </w:r>
    </w:p>
    <w:p>
      <w:r>
        <w:t>Non sono state chieste determinazioni.</w:t>
      </w:r>
    </w:p>
    <w:p>
      <w:r>
        <w:rPr>
          <w:b/>
        </w:rPr>
        <w:t>E. 3</w:t>
      </w:r>
    </w:p>
    <w:p>
      <w:r>
        <w:t>In virtù dell' art. 42 cpv. 1 LTF l'atto ricorsuale al Tribunale federale deve contenere le conclusioni ed i motivi. Giusta l' art. 42 cpv. 2 LTF , nei motivi il ricorrente deve spiegare, in modo conciso e confrontandosi con i considerandi della sentenza impugnata ( DTF 140 III 86 consid. 2; 134 II 244 consid. 2.1), perché quest'ultima viola il diritto. Secondo l' art. 106 cpv. 2 LTF il Tribunale federale esamina la violazione di diritti fondamentali e di disposizioni di diritto cantonale e intercantonale soltanto se il ricorrente ha sollevato e motivato tale censura.</w:t>
      </w:r>
    </w:p>
    <w:p>
      <w:r>
        <w:t>Nel caso concreto le censure ricorsuali non soddisfano tali esigenze di motivazione: i ricorrenti si limitano infatti a ripresentare gli stessi argomenti già esaminati dall'autorità inferiore (secondo i quali l'accordo del 30 settembre 2005 sarebbe nullo in virtù dell' art. 636 cpv. 1 CC poiché privo del consenso di E.________, mentre la dichiarazione di F.________ del 2 giugno 2015 andrebbe considerata quale rinuncia d'eredità "a favore dei figli") e a sostenere che "[n]on è dunque corretta l'interpretazione data dal Tribunale d'appello", senza però confrontarsi con i dettagliati ragionamenti contenuti nell'impugnato giudizio.</w:t>
      </w:r>
    </w:p>
    <w:p>
      <w:r>
        <w:rPr>
          <w:b/>
        </w:rPr>
        <w:t>E. 4</w:t>
      </w:r>
    </w:p>
    <w:p>
      <w:r>
        <w:t>Da quanto precede discende che il ricorso, manifestamente non motivato in modo sufficiente, può essere deciso nella procedura semplificata dell' art. 108 cpv. 1 lett. b LTF .</w:t>
      </w:r>
    </w:p>
    <w:p>
      <w:r>
        <w:t>Indipendentemente dalla loro pretesa indigenza, l'istanza di assistenza giudiziaria presentata dai ricorrenti va respinta, facendo difetto il requisito delle possibilità di esito favorevole del gravame ( art. 64 cpv. 1 e 3 LTF ). Le spese giudiziarie seguono la soccombenza e vanno pertanto poste a loro carico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