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116/2024 vom 19. Februar 2024</w:t>
      </w:r>
    </w:p>
    <w:p>
      <w:r>
        <w:t>Bundesgericht, 2024-02-19, DE</w:t>
      </w:r>
    </w:p>
    <w:p>
      <w:r>
        <w:rPr>
          <w:b/>
        </w:rPr>
        <w:t xml:space="preserve">Quelle: </w:t>
      </w:r>
      <w:r>
        <w:t>https://mcp.opencaselaw.ch/entscheid/bger_5A_116_2024</w:t>
      </w:r>
    </w:p>
    <w:p>
      <w:r>
        <w:t>FR: TF 5A 116/2024 du 19 février 2024</w:t>
      </w:r>
    </w:p>
    <w:p>
      <w:r>
        <w:t>IT: TF 5A 116/2024 del 19 febbraio 2024</w:t>
      </w:r>
    </w:p>
    <w:p>
      <w:pPr>
        <w:pStyle w:val="Heading2"/>
      </w:pPr>
      <w:r>
        <w:t>Regeste</w:t>
      </w:r>
    </w:p>
    <w:p>
      <w:r>
        <w:t>Fürsorgerische Unterbringung | Familienrecht</w:t>
      </w:r>
    </w:p>
    <w:p>
      <w:pPr>
        <w:pStyle w:val="Heading2"/>
      </w:pPr>
      <w:r>
        <w:t>Erwägungen</w:t>
      </w:r>
    </w:p>
    <w:p>
      <w:r>
        <w:rPr>
          <w:b/>
        </w:rPr>
        <w:t>E. 1</w:t>
      </w:r>
    </w:p>
    <w:p>
      <w:r>
        <w:t>Amtsarzt Dr. med. C.________ brachte die Beschwerdeführerin am 10. Januar 2024 fürsorgerisch im Psychiatrischen Zentrum B.________ zur stationären Behandlung und Betreuung unter. Die Beschwerdeführerin erhob am 22. Januar 2024 (Poststempel) Beschwerde. Am 27. Januar 2024 reichte Dr. med. D.________ das psychiatrische Gutachten ein. An der mündlichen Verhandlung vom 1. Februar 2024 hörte das Kantonsgericht Appenzell Innerrhoden die Beschwerdeführerin an und befragte die behandelnde Assistenzärztin. Mit Entscheid vom 1. Februar 2024 wies das Kantonsgericht die Beschwerde ab. Gegen diesen Entscheid hat die Beschwerdeführerin am 16. Februar 2024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Kantonsgericht hat festgestellt, dass die Beschwerdeführerin an einer psychischen Störung im Sinne von Art. 426 Abs. 1 ZGB leidet (paranoide Schizophrenie). Die Beschwerdeführerin sei behandlungsbedürftig und die fürsorgerische Unterbringung sei im heutigen Zeitpunkt verhältnismässig. Das Psychiatrische Zentrum B.________ sei eine geeignete Einrichtung.</w:t>
      </w:r>
    </w:p>
    <w:p>
      <w:r>
        <w:rPr>
          <w:b/>
        </w:rPr>
        <w:t>E. 4</w:t>
      </w:r>
    </w:p>
    <w:p>
      <w:r>
        <w:t>Vor Bundesgericht macht die Beschwerdeführerin geltend, sie pflege sich und ihren Haushalt täglich und sie versorge ihren Hund täglich hundegerecht. Diese Ausführungen beziehen sich wohl auf die vom Gutachter angesprochene Verwahrungslosungstendenz. Sie schildert dabei jedoch bloss den Sachverhalt aus eigener Sicht. Mit den Erwägungen des Kantonsgerichts setzt sie sich nicht auseinander. Die Beschwerde enthält offensichtlich keine hinreichende Begründung. Das präsidierende Mitglied der Abteilung tritt auf sie im vereinfachten Verfahren nicht ein ( Art. 108 Abs. 1 lit. b BGG ).</w:t>
      </w:r>
    </w:p>
    <w:p>
      <w:r>
        <w:rPr>
          <w:b/>
        </w:rPr>
        <w:t>E. 5</w:t>
      </w:r>
    </w:p>
    <w:p>
      <w:r>
        <w:t>Auf die Erhebung von Gerichtskosten ist zu verzichten ( Art. 66 Abs. 1 BGG ).</w:t>
      </w:r>
    </w:p>
    <w:p>
      <w:r>
        <w:rPr>
          <w:b/>
        </w:rPr>
        <w:t>E. 6</w:t>
      </w:r>
    </w:p>
    <w:p>
      <w:r>
        <w:t>Die fürsorgerische Unterbringung wurde gestützt auf Art. 429 ZGB von einem hierfür zuständigen Arzt angeordnet. Die ärztliche Unterbringung fällt spätestens nach Ablauf der festgelegten Dauer dahin, sofern nicht ein vollstreckbarer Unterbringungsentscheid der KESB vorliegt ( Art. 429 Abs. 2 ZGB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