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116/2011 vom 14. März 2011</w:t>
      </w:r>
    </w:p>
    <w:p>
      <w:r>
        <w:t>Bundesgericht, 2011-03-14, DE</w:t>
      </w:r>
    </w:p>
    <w:p>
      <w:r>
        <w:rPr>
          <w:b/>
        </w:rPr>
        <w:t xml:space="preserve">Quelle: </w:t>
      </w:r>
      <w:r>
        <w:t>https://mcp.opencaselaw.ch/entscheid/bger_5A_116_2011</w:t>
      </w:r>
    </w:p>
    <w:p>
      <w:r>
        <w:t>FR: TF 5A 116/2011 du 14 mars 2011</w:t>
      </w:r>
    </w:p>
    <w:p>
      <w:r>
        <w:t>IT: TF 5A 116/2011 del 14 marzo 2011</w:t>
      </w:r>
    </w:p>
    <w:p>
      <w:pPr>
        <w:pStyle w:val="Heading2"/>
      </w:pPr>
      <w:r>
        <w:t>Regeste</w:t>
      </w:r>
    </w:p>
    <w:p>
      <w:r>
        <w:t>Anfechtung Versammlungsbeschluss (Stockwerkeigentum) | Sachenrecht</w:t>
      </w:r>
    </w:p>
    <w:p>
      <w:pPr>
        <w:pStyle w:val="Heading2"/>
      </w:pPr>
      <w:r>
        <w:t>Erwägungen</w:t>
      </w:r>
    </w:p>
    <w:p>
      <w:r>
        <w:rPr>
          <w:b/>
        </w:rPr>
        <w:t>E. 1</w:t>
      </w:r>
    </w:p>
    <w:p>
      <w:r>
        <w:t>Angefochten ist ein kantonal letztinstanzlicher Endentscheid über eine Zivilrechtsstreitigkeit ( Art. 72 Abs. 1, Art. 75 Abs. 1 und Art. 90 BGG ). Der für vermögensrechtliche Angelegenheiten erforderliche Mindeststreitwert von Fr. 30'000.-- ( Art. 74 Abs.1 lit. b BGG ) ist erreicht. Auf die fristgerecht erhobene ( Art. 100 Abs. 1 BGG ) Beschwerde in Zivilsachen kann somit im Grundsatz eingetreten werden. In rechtlicher Hinsicht sind alle Rügen gemäss Art. 95 f. BGG zulässig und das Bundesgericht wendet in diesem Bereich das Recht von Amtes wegen an ( Art. 106 Abs. 1 BGG ), was heisst, dass es behauptete Rechtsverletzungen ( Art. 42 Abs. 2 BGG ) mit freier Kognition prüft. Dagegen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Die Terrassensiedlung ist so angelegt, dass jeweils das Dach des Unterliegers dem Oberlieger als Terrasse dient. Gemäss Schreiben der G.________ AG vom 29. November 2007 besteht der Dachaufbau aus einer innenliegenden Wärmedämmung, dem Konstruktionsbeton und einer Flüssigkunststoffabdichtung. Darauf befinden sich auf Mörtelpatschen verlegte Betonplatten. Unter den Mörtelpatschen, d.h. zwischen diesen und der Flüssigkunststoffabdichtung, befindet sich noch ein Dachvlies. Die Beschwerdeführerin machte im kantonalen Verfahren geltend, dass lediglich der Konstruktionsbeton sowie die Flüssigkunststoffabdichtung das Dach ausmachten; die auf den Mörtelpatschen verlegten Betonplatten würden ausschliesslich demjenigen dienen, der das Dach als Terrasse benutze, weshalb es sich dabei nicht um gemeinschaftliche Bauteile handeln könne. Bei einer Auslegung der Begründungsurkunde und des Reglementes komme man nicht darum herum, dass den Stockwerkeigentümern in Bezug auf ihre in den Aufteilungsplänen rot eingezeichneten Terrassen ein möglichst nah an das Sonderrecht heranreichendes Recht mit weitestgehender Gestaltungsfreiheit habe eingeräumt werden sollen. Es widerspreche Art. 712h Abs. 3 ZGB und Ziff. 19 Abs. 3 des Reglementes sowie jeglichem Gerechtigkeitsempfinden, wenn die Gemeinschaft für Kosten, welche durch den persönlichen Geschmack eines Stockwerkeigentümers verursacht worden seien, aufkommen müsste, zumal der Wassereintritt wahrscheinlich andere Ursachen habe. Im Übrigen sei eine Sanierung auch insofern unnötig, als blosse Reparaturen genügen würden. Beide kantonalen Instanzen sind davon ausgegangen, dass die Terrasse nicht zu Sonderrecht ausgeschieden ( Art. 712b Abs. 1 ZGB ), sondern daran nur ein Sondernutzungsrecht begründet werden könne, weil sie als Dach zur Gebäudehülle gehöre und einen elementaren Bestandteil im Sinn von Art. 712b Abs. 2 Ziff. 2 ZGB bilde; es habe dem Willen der Gründer entsprochen, die einzelnen Terrassenhäuser in einer Stockwerkeigentümergemeinschaft zusammenzuschliessen. Die Funktion als Dach überwiege klar, so dass die Sanierung Sache der Gemeinschaft sei; in der Vergangenheit habe denn auch stets die Gemeinschaft die Kosten von Reparaturen und Sanierungen getragen. Entgegen dem Ansinnen der Beschwerdeführerin lasse sich das Dach nicht in einzelne Schichten aufteilen, weil sämtliche Teile im gemeinschaftlichen Eigentum stünden und auch an den Platten keine Sonderrechte bestünden, sondern lediglich Sondernutzungsrechte an den Terrassen. Demzufolge hätten die einzelnen Stockwerkeigentümer lediglich die Kosten für den normalen Unterhalt und die Bepflanzung der Terrassen zu tragen. Angesichts der Tatsache, dass die defekten Dachterrassen seit Jahren ein Thema und schon früher Budgetposten für die Sanierung beschlossen worden seien, handle es sich bei den konkret geplanten Arbeiten um notwendige oder jedenfalls um nützliche und nicht um luxuriöse bauliche Massnahmen, so dass sie entgegen der Behauptung der Beschwerdeführerin mit einem Mehrheitsbeschluss hätten gefasst werden können. Mit Bezug auf die Durchführung der Sanierung der beiden fraglichen Dächer hat das Obergericht erwogen, obwohl im Protokoll der Versammlung vom 29. Oktober 2007 nicht ausdrücklich erwähnt, gehe es unbestrittenermassen um die Offerten der G.________ AG und der Firma H.________, wonach sich die voraussichtlichen Sanierungskosten für die Terrasse Nr. 6c auf Fr. 37'911.45 und für die Terrasse Nr. 8e auf Fr. 46'388.85 beliefen. Für die Sanierung müsse zwangsläufig die jeweilige Dachterrasse vorbereitet, d.h. Bodenplatten und Pflanzen entfernt und nachher der ursprüngliche Zustand wiederhergestellt werden. Es sei der Beschwerdeführerin aber zuzustimmen, dass in den erwähnten Offerten Positionen enthalten seien, die über das hinausgingen. Welche Positionen von der Gemeinschaft und welche von den jeweiligen Stockwerkeigentümern zu übernehmen seien, könne jedoch offen bleiben, weil an der Versammlung mit den Traktanden Nrn. 2.1 und 2.2 die Sanierung der beiden fraglichen Dächer sowie eine Kostenobergrenze beschlossen worden sei. Mit Bezug auf eine Ausscheidung zwischen gemeinschaftlichen und individuellen Kosten sei noch kein Beschluss gefasst worden; vielmehr werde die Gemeinschaft hierüber spätestens nach Vorliegen der Bauabrechnungen zu befinden haben.</w:t>
      </w:r>
    </w:p>
    <w:p>
      <w:r>
        <w:rPr>
          <w:b/>
        </w:rPr>
        <w:t>E. 3</w:t>
      </w:r>
    </w:p>
    <w:p>
      <w:r>
        <w:t>In verschiedener Hinsicht wirft die Beschwerdeführerin dem Obergericht eine Verletzung der Begründungspflicht als Teilgehalt des rechtlichen Gehörs ( Art. 29 Abs. 2 BV ) vor; diese Rüge ist wegen der formellen Natur vorweg zu prüfen ( BGE 121 I 230 E. 2a S. 232; 122 II 464 E. 4a S. 469). Die Begründung eines Entscheides muss so abgefasst sein, dass der Betroffene ihn gegebenenfalls sachgerecht anfechten kann.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129 I 232 E. 3.2 S. 236; 133 III 439 E. 3.3 S. 455 ; 134 I 83 E. 4.1 S. 88). Im angefochtenen Entscheid werden die zentralen Überlegungen, von denen das Obergericht ausgegangen ist, genannt und in jeder Hinsicht verständlich und nachvollziehbar ausgeführt. Wie die ausführliche Beschwerdeschrift zeigt, war die Beschwerdeführerin denn auch in der Lage, diesen in allen Teilen sachgerecht anzufechten. Die Rüge der Verletzung der Begründungspflicht ist demnach unbegründet.</w:t>
      </w:r>
    </w:p>
    <w:p>
      <w:r>
        <w:rPr>
          <w:b/>
        </w:rPr>
        <w:t>E. 4</w:t>
      </w:r>
    </w:p>
    <w:p>
      <w:r>
        <w:t>Sodann macht die Beschwerdeführerin geltend, in willkürlicher Weise und damit in Verletzung von Art. 9 BV sei das Obergericht zum Schluss gelangt, dass über die Kostenverteilung noch kein Beschluss gefasst worden sei. Den angefochtenen Beschlüssen hätten ganz klar die beiden erwähnten Offerten zugrunde gelegen, weshalb diese Bestandteil der Beschlüsse gebildet hätten. Mit den betreffenden Arbeiten sei denn auch kurz nach der Beschlussfassung begonnen worden. Es wird nicht ganz klar, worauf die Beschwerdeführerin mit ihren diesbezüglichen Ausführungen hinaus will. Jedenfalls war auch das Obergericht der Ansicht, dass der Beschlussfassung die beiden Offerten zugrunde lagen; diesbezüglich ist von vornherein keine willkürliche Feststellung ersichtlich. Sinngemäss scheint die Beschwerdeführerin geltend zu machen, weil die Offerten auch Positionen enthielten, die letztlich von den jeweiligen Eigentümern zu tragen seien, müssten die Beschlüsse insgesamt aufgehoben werden. Indes ist nicht zu sehen, inwiefern das Obergericht in willkürlicher Weise zum Schluss gelangt sein soll, dass über die Kostenausscheidung noch kein Beschluss gefasst worden ist, führt doch gerade der Umstand, dass lediglich pauschale Kostenobergrenzen festgelegt worden und keine konkreten Beträge erwähnt sind, geradezu zwingend zu diesem Ergebnis. Ist aber in diesem Zusammenhang keine willkürliche Sachverhaltsfeststellung ersichtlich, gehen die Ausführungen, welche Positionen nicht der Gemeinschaft angelastet werden können, an der Sache vorbei; darüber wird, wie das Obergericht zutreffend befunden hat, erst noch (ein die Vorgaben von Art. 712h ZGB und das Reglement berücksichtigender) Beschluss zu fassen sein. Mit Bezug auf die Ursachen der Schäden hat das Obergericht auf die Orientierung an der Stockwerkeigentümerversammlung vom 15. September 2005 durch K.________ von der L.________ AG verwiesen, wonach aus dem flüssigen Abdichtanstrich altershalber der Weichmacher entwichen und deshalb die Abdichtung spröde und rissig geworden sei, wonach die Dachwasserabläufe z.T. durchrostet seien, wonach der genaue Wassereintritt wegen der diversen Schäden nicht lokalisiert werden könne und wonach der Beton relativ viel Wasser aufnehme, weshalb die Feuchtigkeit verzögert auftrete. Damit, dass die Beschwerdeführerin eigene Erklärungen abgibt und ihre Sicht der Dinge schildert, ist keine willkürliche Sachverhaltsfeststellung darzutun (vgl. E. 1). Gleiches gilt für die Behauptung, eine eigentliche Sanierung der Dächer sei nicht nötig, zumal unbestritten ist, dass die Schäden seit Jahren auftreten und offensichtlich Handlungsbedarf besteht.</w:t>
      </w:r>
    </w:p>
    <w:p>
      <w:r>
        <w:rPr>
          <w:b/>
        </w:rPr>
        <w:t>E. 5</w:t>
      </w:r>
    </w:p>
    <w:p>
      <w:r>
        <w:t>In rechtlicher Hinsicht bekräftigt die Beschwerdeführerin ihren Standpunkt, das gemeinschaftliche Eigentum könne maximal bis zur Flüssigkunststoffabdichtung gehen. Soweit die Beschwerdeführerin hierfür auf das Urteil 5C.20/2003 verweist, kann sie nichts für ihren Standpunkt ableiten: Dort ging es ebenfalls um eine Terrassenhaussiedlung, bei welcher bedingt durch die Hanglage jedes Gebäude teilweise auf das unterliegende ragte. Die betreffende Siedlung war aber nicht in Stockwerkeigentum aufgeteilt, sondern jede Liegenschaft war ein abparzelliertes eigenes Grundstück, weshalb sich im Bereich der überragenden Teile die Frage des horizontal geteilten Eigentums stellte. Beim vorliegend zu beurteilenden Stockwerkeigentum stellt sich demgegenüber die Frage der Abgrenzung zwischen gemeinschaftlichem Eigentum und Sonderrecht. Wie die kantonalen Instanzen zutreffend erkannt haben, können Dächer nicht zu Sonderrecht ausgeschieden werden; sie stellen keine Räume bzw. Raumeinheiten im Sinn von Art. 712b Abs. 1 ZGB , sondern elementare Gebäudeteile gemäss Art. 712b Abs. 2 Ziff. 2 ZGB dar und stehen deshalb zwingend im gemeinschaftlichen Eigentum (Meier-Hayoz, Berner Kommentar, N. 15 zu Art. 712b ZGB ). Dies gilt ungeachtet der effektiven Nutzung des Daches; selbst wenn ein Flachdach eine Terrasse ist und mit einem Sondernutzungsrecht belastet wird, bleibt es gemeinschaftlich (Wermelinger, Zürcher Kommentar, N. 127 zu Art. 712b ZGB ). Dementsprechend fällt die Beschlussfassung über die Sanierung der betreffenden Bauteile in die Zuständigkeit der Stockwerkeigentümerversammlung. Art. 712g Abs. 1 ZGB verweist diesbezüglich auf die Bestimmungen über das Miteigentum, d.h. auf Art. 647-647e ZGB (vgl. auch BGE 130 III 441 E. 3.3 S. 447). Aufgrund der Sachverhaltsfeststellungen im angefochtenen Urteil sind die Sanierungsmassnahmen vorliegend notwendig im Sinn von Art. 647c ZGB , jedenfalls aber nützlich im Sinn von Art. 647d ZGB und konnten deshalb mit Mehrheitsbeschluss gefasst werden. Der angefochtene Entscheid erweist sich somit in jeder Hinsicht als bundesrechtskonform.</w:t>
      </w:r>
    </w:p>
    <w:p>
      <w:r>
        <w:rPr>
          <w:b/>
        </w:rPr>
        <w:t>E. 6</w:t>
      </w:r>
    </w:p>
    <w:p>
      <w:r>
        <w:t>Zusammenfassend ergibt sich, dass die Beschwerde in Zivilsachen abgewiesen werden muss, soweit darauf einzutreten ist. Bei diesem Verfahrensausgang sind die Gerichtskosten der Beschwerdeführerin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