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5A_115/2019 vom 12. Februar 2019</w:t>
      </w:r>
    </w:p>
    <w:p>
      <w:r>
        <w:t>Bundesgericht, 2019-02-12, FR</w:t>
      </w:r>
    </w:p>
    <w:p>
      <w:r>
        <w:rPr>
          <w:b/>
        </w:rPr>
        <w:t xml:space="preserve">Quelle: </w:t>
      </w:r>
      <w:r>
        <w:t>https://mcp.opencaselaw.ch/entscheid/bger_5A_115_2019</w:t>
      </w:r>
    </w:p>
    <w:p>
      <w:r>
        <w:t>FR: TF 5A_115/2019 du 12 février 2019</w:t>
      </w:r>
    </w:p>
    <w:p>
      <w:r>
        <w:t>IT: TF 5A_115/2019 del 12 febbraio 2019</w:t>
      </w:r>
    </w:p>
    <w:p>
      <w:pPr>
        <w:pStyle w:val="Heading2"/>
      </w:pPr>
      <w:r>
        <w:t>Erwägungen</w:t>
      </w:r>
    </w:p>
    <w:p>
      <w:r>
        <w:rPr>
          <w:b/>
        </w:rPr>
        <w:t>E. 1</w:t>
      </w:r>
    </w:p>
    <w:p>
      <w:r>
        <w:t>Par arrêt du 7 janvier 2019, la Cour de protection de l'enfant et de l'adulte du Tribunal cantonal de l'État de Fribourg a rejeté le recours interjeté le 15 octobre 2018 par A.________ tendant à la désignation de son frère, B.________, en qualité de curateur, et confirmé la décision rendue le 28 juin 2018 par la Justice de paix de l'arrondissement de la Sarine instituant en faveur de A.________ une curatelle de représentation avec gestion du patrimoine, au sens de l' art. 394 CC en lien avec l' art. 395 CC , et nommant C.________, assistante sociale, en qualité de curatrice.</w:t>
      </w:r>
    </w:p>
    <w:p>
      <w:r>
        <w:rPr>
          <w:b/>
        </w:rPr>
        <w:t>E. 2</w:t>
      </w:r>
    </w:p>
    <w:p>
      <w:r>
        <w:t>Par acte du 6 février 2019, A.________ exerce un recours en matière civile au Tribunal fédéral, sollicitant l'octroi de l'assistance judiciaire pour la procédure fédérale.</w:t>
      </w:r>
    </w:p>
    <w:p>
      <w:r>
        <w:t>Dans son écriture, le recourant se déclare opposé à la décision déférée, réitère l'opportunité de désigner son frère B.________ en qualité de curateur, confirme sa volonté de ne pas être aidé par le service des curatelles dont il devra payer les honoraires et requiert enfin une nouvelle audience devant le Juge de paix. Ce faisant, le recourant ne soulève - même implicitement - aucun grief à l'encontre de la décision déférée, singulièrement il ne discute pas la motivation de l'autorité précédente en tant qu'elle motive les raisons justifiant de ne pas désigner B.________ en qualité de curateur.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 La requête d'assistance judiciaire pour la procédure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