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5A_112/2019 vom 18. März 2019</w:t>
      </w:r>
    </w:p>
    <w:p>
      <w:r>
        <w:t>Bundesgericht, 2019-03-18, FR</w:t>
      </w:r>
    </w:p>
    <w:p>
      <w:r>
        <w:rPr>
          <w:b/>
        </w:rPr>
        <w:t xml:space="preserve">Quelle: </w:t>
      </w:r>
      <w:r>
        <w:t>https://mcp.opencaselaw.ch/entscheid/bger_5A_112_2019</w:t>
      </w:r>
    </w:p>
    <w:p>
      <w:r>
        <w:t>FR: TF 5A_112/2019 du 18 mars 2019</w:t>
      </w:r>
    </w:p>
    <w:p>
      <w:r>
        <w:t>IT: TF 5A_112/2019 del 18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12 novembre 2018, le Tribunal de première instance de Genève a déclaré la faillite de A.________, avec effet dès ce jour à 14h15 et mis les frais (150 fr.) à la charge de la débitrice.</w:t>
      </w:r>
    </w:p>
    <w:p>
      <w:r>
        <w:t>Par arrêt du 19 décembre 2018, la Chambre civile de la Cour de justice du canton de Genève a déclaré irrecevable, pour cause de tardiveté, le recours de la débitrice.</w:t>
      </w:r>
    </w:p>
    <w:p>
      <w:r>
        <w:rPr>
          <w:b/>
        </w:rPr>
        <w:t>E. 2</w:t>
      </w:r>
    </w:p>
    <w:p>
      <w:r>
        <w:t>Par acte expédié le 5 février 2019, la débitrice interjette un recours en matière civile au Tribunal fédéral; sur le fond, elle conclut à l'annulation du "</w:t>
      </w:r>
    </w:p>
    <w:p>
      <w:r>
        <w:t>jugement de faillite du 12 novembre 2018" .</w:t>
      </w:r>
    </w:p>
    <w:p>
      <w:r>
        <w:t>Des observations sur le fond n'ont pas été requises.</w:t>
      </w:r>
    </w:p>
    <w:p>
      <w:r>
        <w:rPr>
          <w:b/>
        </w:rPr>
        <w:t>E. 3</w:t>
      </w:r>
    </w:p>
    <w:p>
      <w:r>
        <w:t>Par ordonnance présidentielle du 8 mars 2019, l'effet suspensif a été attribué au recours, mais uniquement quant aux actes d'exécution du prononcé de faillite (</w:t>
      </w:r>
    </w:p>
    <w:p>
      <w:r>
        <w:t>cf . art. 221 ss LP ).</w:t>
      </w:r>
    </w:p>
    <w:p>
      <w:r>
        <w:rPr>
          <w:b/>
        </w:rPr>
        <w:t>E. 4</w:t>
      </w:r>
    </w:p>
    <w:p>
      <w:r>
        <w:t>La décision attaquée est en principe susceptible de recours en matière civile ( art. 72 al. 2 let. a LTF ), indépendamment de la valeur litigieuse ( art. 74 al. 2 let . d LTF). Il est superflu d'examiner les autres conditions de recevabilité, le procédé étant voué à l'échec.</w:t>
      </w:r>
    </w:p>
    <w:p>
      <w:r>
        <w:rPr>
          <w:b/>
        </w:rPr>
        <w:t>E. 5.1</w:t>
      </w:r>
    </w:p>
    <w:p>
      <w:r>
        <w:t>Après avoir rappelé que le délai pour recourir contre une décision du juge de la faillite est de dix jours ( art. 174 al. 1 LP ), la juridiction précédente a constaté que la décision entreprise avait été notifiée à la recourante le</w:t>
      </w:r>
    </w:p>
    <w:p>
      <w:r>
        <w:t>23 novembre 2018 - à teneur du suivi des envois de La Poste -, en sorte que ce délai expirait le</w:t>
      </w:r>
    </w:p>
    <w:p>
      <w:r>
        <w:t>3 décembre 2018 . Déposé au greffe de la cour cantonale le</w:t>
      </w:r>
    </w:p>
    <w:p>
      <w:r>
        <w:t>11 décembre 2018 , le recours s'avère dès lors tardif, partant irrecevable.</w:t>
      </w:r>
    </w:p>
    <w:p>
      <w:r>
        <w:rPr>
          <w:b/>
        </w:rPr>
        <w:t>E. 5.2</w:t>
      </w:r>
    </w:p>
    <w:p>
      <w:r>
        <w:t>Invoquant les art. 33 al. 4 LP et 148 al. 1 CPC, la recourante fait valoir que la juridiction cantonale, vu les "</w:t>
      </w:r>
    </w:p>
    <w:p>
      <w:r>
        <w:t>pièces médicales [produites]</w:t>
      </w:r>
    </w:p>
    <w:p>
      <w:r>
        <w:t>à l'appui de [son]</w:t>
      </w:r>
    </w:p>
    <w:p>
      <w:r>
        <w:t>appel ", devait retenir qu'elle était dans l'impossibilité de respecter le délai de recours, sans faute de sa part, et traiter son écriture comme une "</w:t>
      </w:r>
    </w:p>
    <w:p>
      <w:r>
        <w:t>demande de restitution [de délai]", soit en entrant en matière, soit en lui accordant un délai supplémentaire.</w:t>
      </w:r>
    </w:p>
    <w:p>
      <w:r>
        <w:rPr>
          <w:b/>
        </w:rPr>
        <w:t>E. 5.3</w:t>
      </w:r>
    </w:p>
    <w:p>
      <w:r>
        <w:t>La "</w:t>
      </w:r>
    </w:p>
    <w:p>
      <w:r>
        <w:t>demande de restitution de délai " en raison de l'empêchement allégué en l'occurrence (maladie grave) doit être adressée à l'autorité précédente (TAPPY,</w:t>
      </w:r>
    </w:p>
    <w:p>
      <w:r>
        <w:t>in : Code de procédure civile commenté, 2011, n° 4 ad art. 149 CPC ). En tant que la recourante s'en prend au refus de lui restituer le délai en question, le recours est d'emblée irrecevable faute d'épuisement des instances cantonales ( art. 75 al. 1 LTF ;</w:t>
      </w:r>
    </w:p>
    <w:p>
      <w:r>
        <w:t>cf . sur cette notion: ATF 139 III 516 consid. 1.1 et les citations).</w:t>
      </w:r>
    </w:p>
    <w:p>
      <w:r>
        <w:t>Au demeurant, il ne ressort pas de l'arrêt entrepris ( art. 105 al. 1 LTF ; ATF 140 III 16 consid. 1.3.1) que la recourante se serait référée à son état de santé devant l'autorité précédente. L'acte de recours figurant au dossier - qui correspond à l'exemplaire joint au présent recours - ne comporte pas la moindre allusion à cet égard. Les certificats médicaux produits par l'intéressée en instance fédérale ne figurent d'ailleurs pas au dossier cantonal, en dépit d'un renvoi évasif à la "</w:t>
      </w:r>
    </w:p>
    <w:p>
      <w:r>
        <w:t>Procédure " (</w:t>
      </w:r>
    </w:p>
    <w:p>
      <w:r>
        <w:t>cf . sur les exigences de motivation: ATF 140 III 264 consid. 2.3). Cela étant, toute l'argumentation du recours se fonde sur un moyen et des pièces nouveaux (art. 75 al. 1 et 99 al. 1 LTF).</w:t>
      </w:r>
    </w:p>
    <w:p>
      <w:r>
        <w:t>Enfin, quoi qu'en pense la recourante, le simple paiement de la dette en poursuite n'aboutit pas à l'annulation du jugement de faillite; encore faut-il que sa solvabilité soit rendue vraisemblable ( art. 174 al. 2 LP ). Il s'agit de conditions cumulatives (arrêt 5A_1009/2017 du 16 février 2018 consid. 3.2 et la jurisprudence citée), dont seule la première est établie dans le cas particulier.</w:t>
      </w:r>
    </w:p>
    <w:p>
      <w:r>
        <w:rPr>
          <w:b/>
        </w:rPr>
        <w:t>E. 6</w:t>
      </w:r>
    </w:p>
    <w:p>
      <w:r>
        <w:t>En conclusion, le présent recours doit être déclaré irrecevable par voie de procédure simplifiée ( art. 108 al. 1 let. a LTF ), avec suite de frais à la charge de la recourante ( art. 66 al. 1 LTF ).</w:t>
      </w:r>
    </w:p>
    <w:p>
      <w:r>
        <w:t>L'octroi de l'effet suspensif ne se rapporte qu'aux mesures d'exécution du jugement déclaratif; il n'y a dès lors pas lieu de fixer à nouveau la date de l'ouverture de la faillite de la recourante (arrêt 5A_1009/2017 précité consid. 4, avec la jurisprudence citée).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