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5A_1129/2025 vom 12. Januar 2026</w:t>
      </w:r>
    </w:p>
    <w:p>
      <w:r>
        <w:t>Bundesgericht, 2026-01-12, DE</w:t>
      </w:r>
    </w:p>
    <w:p>
      <w:r>
        <w:rPr>
          <w:b/>
        </w:rPr>
        <w:t xml:space="preserve">Quelle: </w:t>
      </w:r>
      <w:r>
        <w:t>https://mcp.opencaselaw.ch/entscheid/bger_5A_1129_2025</w:t>
      </w:r>
    </w:p>
    <w:p>
      <w:r>
        <w:t>FR: TF 5A_1129/2025 du 12 janvier 2026</w:t>
      </w:r>
    </w:p>
    <w:p>
      <w:r>
        <w:t>IT: TF 5A_1129/2025 del 12 gennaio 2026</w:t>
      </w:r>
    </w:p>
    <w:p>
      <w:pPr>
        <w:pStyle w:val="Heading2"/>
      </w:pPr>
      <w:r>
        <w:t>Erwägungen</w:t>
      </w:r>
    </w:p>
    <w:p>
      <w:r>
        <w:rPr>
          <w:b/>
        </w:rPr>
        <w:t>E. 1</w:t>
      </w:r>
    </w:p>
    <w:p>
      <w:r>
        <w:t>Die Beschwerde hat ein Rechtsbegehren zu enthalten ( Art. 42 Abs. 1 BGG ), welches bei Geldforderungen zu beziffern ist ( BGE 134 III 235 E. 2; 143 III 111 E. 1.2), jedenfalls soweit sich nicht aus der Begründung ergibt, auf welchen Betrag der Rechtssuchende eine Geldleistung festgesetzt wissen will ( BGE 125 III 412 E. 1b).</w:t>
      </w:r>
    </w:p>
    <w:p>
      <w:r>
        <w:t>Die Beschwerde enthält kein Rechtsbegehren und der Beschwerdeführer deutet nicht einmal an, auf welche Beträge er den Kindesunterhalt festgesetzt haben möchte. Bereits daran scheitert die Beschwerde.</w:t>
      </w:r>
    </w:p>
    <w:p>
      <w:r>
        <w:rPr>
          <w:b/>
        </w:rPr>
        <w:t>E. 2</w:t>
      </w:r>
    </w:p>
    <w:p>
      <w:r>
        <w:t>Sodann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t>Eine solche Darlegung enthält die Beschwerde nicht. Der Beschwerdeführer beschränkt sich auf die Aussagen, fünf Jahre lang habe es niemanden interessiert, den Fall anzuschauen und die Behörden hätten völlig versagt. Er komme mit "diesem Betrag" nicht klar, er werde sich aber nicht einschüchtern lassen. Die Geschichte seiner Familie sei komplizierter als man sich das denken könne. Aus diesen Ausführungen ergibt sich nicht, inwiefern der angefochtene Entscheid Recht verletzen soll.</w:t>
      </w:r>
    </w:p>
    <w:p>
      <w:r>
        <w:rPr>
          <w:b/>
        </w:rPr>
        <w:t>E. 3</w:t>
      </w:r>
    </w:p>
    <w:p>
      <w:r>
        <w:t>Nach dem Gesagten mangelt es der Beschwerde an einem Rechtsbegehren und erweist sie sich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