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5A_10/2007 vom 23. März 2007</w:t>
      </w:r>
    </w:p>
    <w:p>
      <w:r>
        <w:t>Bundesgericht, 2007-03-23, DE</w:t>
      </w:r>
    </w:p>
    <w:p>
      <w:r>
        <w:rPr>
          <w:b/>
        </w:rPr>
        <w:t xml:space="preserve">Quelle: </w:t>
      </w:r>
      <w:r>
        <w:t>https://mcp.opencaselaw.ch/entscheid/bger_5A_10_2007</w:t>
      </w:r>
    </w:p>
    <w:p>
      <w:r>
        <w:t>FR: TF 5A_10/2007 du 23 mars 2007</w:t>
      </w:r>
    </w:p>
    <w:p>
      <w:r>
        <w:t>IT: TF 5A_10/2007 del 23 marzo 2007</w:t>
      </w:r>
    </w:p>
    <w:p>
      <w:pPr>
        <w:pStyle w:val="Heading2"/>
      </w:pPr>
      <w:r>
        <w:t>Erwägungen</w:t>
      </w:r>
    </w:p>
    <w:p>
      <w:r>
        <w:rPr>
          <w:b/>
        </w:rPr>
        <w:t>E. 1</w:t>
      </w:r>
    </w:p>
    <w:p>
      <w:r>
        <w:t>Anwendbares Verfahrensrecht; Verfahrensvereinigung</w:t>
      </w:r>
    </w:p>
    <w:p>
      <w:r>
        <w:rPr>
          <w:b/>
        </w:rPr>
        <w:t>E. 1.1</w:t>
      </w:r>
    </w:p>
    <w:p>
      <w:r>
        <w:t>Am 1. Januar 2007 ist das Bundesgesetz über das Bundesgericht in Kraft getreten (BGG; SR 173.110; AS 2006 1205, 1243). Die angefochtenen Entscheide sind nach Inkrafttreten des Gesetzes ergangen, weshalb dieses Gesetz anzuwenden ist ( Art. 132 Abs. 1 BGG ).</w:t>
      </w:r>
    </w:p>
    <w:p>
      <w:r>
        <w:rPr>
          <w:b/>
        </w:rPr>
        <w:t>E. 1.2</w:t>
      </w:r>
    </w:p>
    <w:p>
      <w:r>
        <w:t>An den Verfahren 5A_10/2007 und 5A_11/2007 sind dieselben Beschwerdeführer beteiligt. Den Beschwerden liegt im Wesentlichen derselbe Sachverhalt zu Grunde und die Beschwerdeführer stellen identische Anträge. Überdies handelt es sich beim einzelrichterlichen Entscheid (5A_10/2007) um einen Zwischenbescheid im Hauptverfahren betreffend fürsorgerische Freiheitsentziehung. Es rechtfertigt sich daher, beide Verfahren zu vereinigen und die Beschwerden in einem Urteil zu behandeln ( Art. 71 BGG i.V.m. Art. 24 BZP ).</w:t>
      </w:r>
    </w:p>
    <w:p>
      <w:r>
        <w:rPr>
          <w:b/>
        </w:rPr>
        <w:t>E. 2</w:t>
      </w:r>
    </w:p>
    <w:p>
      <w:r>
        <w:t>Eintretensvoraussetzungen</w:t>
      </w:r>
    </w:p>
    <w:p>
      <w:r>
        <w:rPr>
          <w:b/>
        </w:rPr>
        <w:t>E. 2.1</w:t>
      </w:r>
    </w:p>
    <w:p>
      <w:r>
        <w:t>Soweit sich der Beschwerdeführer 1 gegen die Aufrechterhaltung der fürsorgerischen Freiheitsentziehung, d. h. gegen das Urteil des Kantons Schwyz vom 12. Januar 2007 richtet, liegt ein letztinstanzlicher kantonaler Entscheid vor, der mit der Beschwerde in Zivilsachen angefochten werden kann (Art. 72 Abs. 2 lit. b Ziff. 6 BGG, Art. 75 Abs. 1 BGG ).</w:t>
      </w:r>
    </w:p>
    <w:p>
      <w:r>
        <w:rPr>
          <w:b/>
        </w:rPr>
        <w:t>E. 2.2</w:t>
      </w:r>
    </w:p>
    <w:p>
      <w:r>
        <w:t>Unzulässig ist das Begehren um Feststellung der Verletzung verschiedener Bestimmungen der EMRK. Hierfür steht die Klage nach Art. 429a ZGB offen, mit welcher als Form der Genugtuung eine entsprechende Feststellung verlangt werden kann ( BGE 118 II 254 E. 1c S. 258). Darauf ist nicht einzutreten.</w:t>
      </w:r>
    </w:p>
    <w:p>
      <w:r>
        <w:rPr>
          <w:b/>
        </w:rPr>
        <w:t>E. 2.3</w:t>
      </w:r>
    </w:p>
    <w:p>
      <w:r>
        <w:t>Bei der Verweigerung des unentgeltlichen Rechtsbeistandes und der Nichtzulassung von Rechtsanwalt Schönenberger ( Art. 29 Abs. 3, Art. 29 Abs. 2 BV ; Ziffer 1 und 2 des Zwischenbescheides vom 5. Januar 2007) handelt es sich um letztinstanzliche kantonale Zwischenentscheide, wogegen die Beschwerde in Zivilsachen ebenfalls zulässig ist, zumal sie einen nicht wiedergutzumachenden Nachteil bewirken können ( Art. 93 Abs. 1 lit. a BGG ). Der Rechtsweg der Hauptsache bestimmt auch jenen des Zwischenentscheides. Im Übrigen besteht entgegen der Ansicht der Vorinstanz durchaus ein rechtlich geschütztes Interesse an der Prüfung der Frage, ob der gewillkürte Stellvertreter zu Recht nicht zur Verhandlung zugelassen worden ist (act. 10, S. 2).</w:t>
      </w:r>
    </w:p>
    <w:p>
      <w:r>
        <w:rPr>
          <w:b/>
        </w:rPr>
        <w:t>E. 2.4</w:t>
      </w:r>
    </w:p>
    <w:p>
      <w:r>
        <w:t>Zur Beschwerde in Zivilsachen ist berechtigt, wer vor der Vorinstanz am Verfahren teilgenommen oder keine Möglichkeit zur Teilnahme erhalten hat ( Art. 72 Abs. 1 lit. a BGG ) und ein rechtlich geschütztes Interesse an der Aufhebung oder Änderung des angefochtenen Entscheides hat ( Art. 76 Abs. 1 lit. b BGG ).</w:t>
      </w:r>
    </w:p>
    <w:p>
      <w:r>
        <w:t>Was den einzelrichterlichen Zwischenbescheid vom 5. Januar 2007 sowie den Entscheid des Verwaltungsgerichts vom 12. Januar 2007 betrifft, haben die Beschwerdeführer 2 und 3 nicht am Verfahren teilgenommen. Auf ihre Beschwerden ist demnach nicht einzutreten.</w:t>
      </w:r>
    </w:p>
    <w:p>
      <w:r>
        <w:rPr>
          <w:b/>
        </w:rPr>
        <w:t>E. 3</w:t>
      </w:r>
    </w:p>
    <w:p>
      <w:r>
        <w:t>Beschwerde 5A_10/2007</w:t>
      </w:r>
    </w:p>
    <w:p>
      <w:r>
        <w:rPr>
          <w:b/>
        </w:rPr>
        <w:t>E. 3.1</w:t>
      </w:r>
    </w:p>
    <w:p>
      <w:r>
        <w:t>Der Beschwerdeführer 1 macht geltend, er befinde sich bereits seit dem 19. Mai 2004 ununterbrochen im fürsorgerischen Freiheitsentzug, was für sich allein im Lichte von Art. 29 Abs. 3 BV "gebieterisch" nach einem unentgeltlichen Rechtsbeistand verlange (Beschwerde S. 7 Abs. 4).</w:t>
      </w:r>
    </w:p>
    <w:p>
      <w:r>
        <w:rPr>
          <w:b/>
        </w:rPr>
        <w:t>E. 3.1.1</w:t>
      </w:r>
    </w:p>
    <w:p>
      <w:r>
        <w:t>Nach der bundesgerichtlichen Rechtsprechung zu Art. 29 Abs. 3 BV hat die bedürftige Partei Anspruch auf unentgeltliche Verbeiständung, wenn ihre Interessen in schwerwiegender Weise betroffen sind und der Fall in tatsächlicher und rechtlicher Hinsicht Schwierigkeiten bietet, die den Beizug eines Rechtsvertreters erforderlich machen. Dabei fallen neben der Komplexität der Rechtsfragen und der Unübersichtlichkeit des Sachverhalts auch in der Person des Betroffenen liegende Gründe in Betracht, wie etwa seine Fähigkeit, sich im Verfahren zurecht zu finden ( BGE 128 I 225 E. 2.5.2 S. 232 ; 122 I 49 E. 2c/bb S. 51, 275 E. 3a S. 276; 120 Ia 43 E. 2a S. 44 f. mit Hinweisen). Dass das entsprechende Verfahren von der Untersuchungsmaxime beherrscht wird, schliesst die unentgeltliche Verbeiständung - entgegen der Auffassung des Verwaltungsgerichts - nicht zwingend aus ( BGE 122 II 8 ; 125 V 32 E. 4b S. 36). Ein geistiges Gebrechen der betroffenen Person lässt für sich allein noch nicht auf deren Unfähigkeit schliessen, sich im Verfahren zurecht zu finden. In den Verfahren betreffend fürsorgerische Freiheitsentziehung leiden die Betroffenen in der Regel an derartigen gesundheitlichen Störungen, wobei sich aber immer wieder zeigt, dass sie dennoch ihre Rechte im Zusammenhang mit der Anstaltseinweisung ausreichend wahrnehmen können (Spirig, Zürcher Kommentar, N. 63 zu Art. 397d ZGB ). Mag die unentgeltliche Verbeiständung in Fällen, wo das Verfahren besonders stark in die Rechtsstellung der betroffenen Person eingreift, auch als grundsätzlich geboten bezeichnet worden sein (so namentlich: BGE 119 Ia 264 E. 3b S. 265), macht Art. 397f Abs. 2 ZGB vom Grundsatz generell erforderlicher Verbeiständung für die fürsorgerische Freiheitsentziehung eine Ausnahme; er sieht ausdrücklich vor, dass der betroffenen Person nur "wenn nötig" ein Rechtsbeistand zu bestellen ist. Ob sich ein unentgeltlicher Rechtsbeistand aufdrängt, beurteilt sich folglich auch in diesem Zusammenhang nach den Umständen des konkreten Einzelfalles (Auer/Malinverni/Hottelier, Droit constitutionnel suisse, Volume II, 2. Aufl. 2006, S. 707 Rz. 1591). Auch wenn nach dem Gesagten eine rechtskundige Verbeiständung im Verfahren betreffend fürsorgerische Freiheitsentziehung nicht generell geboten ist, muss angesichts der Schwere des Eingriffs bei Grenz- und Zweifelsfällen eher zu Gunsten der betroffenen Person entschieden werden.</w:t>
      </w:r>
    </w:p>
    <w:p>
      <w:r>
        <w:rPr>
          <w:b/>
        </w:rPr>
        <w:t>E. 3.1.2</w:t>
      </w:r>
    </w:p>
    <w:p>
      <w:r>
        <w:t>Der Beschwerdeführer 1 begründet seinen Anspruch auf einen unentgeltlichen Rechtsbeistand ausschliesslich mit der Tatsache, dass die fürsorgerische Freiheitsentziehung bereits seit dem 19. Mai 2004 andauert (Beschwerde S. 7 vierter Absatz). Wie indes bereits dargelegt worden ist, vermag die besondere Schwere des Eingriffs für sich allein den Anwalt noch nicht als notwendig erscheinen zu lassen. Dass andere tatsächliche Umstände zu Gunsten einer unentgeltlichen Verbeiständung sprächen, legt der vor Bundesgericht durch einen selbst bestellten Anwalt vertretene Beschwerdeführer 1 nicht substanziiert dar. Insoweit ist demnach eine Verletzung von Art. 29 Abs. 3 BV nicht dargetan.</w:t>
      </w:r>
    </w:p>
    <w:p>
      <w:r>
        <w:rPr>
          <w:b/>
        </w:rPr>
        <w:t>E. 3.2.1</w:t>
      </w:r>
    </w:p>
    <w:p>
      <w:r>
        <w:t>Der Anwalt des Beschwerdeführers 1 macht ferner geltend, er habe am 25. Dezember 2006 dem Präsidenten des Verwaltungsgerichts mitgeteilt, er halte an seinem Eventualantrag fest, wonach er im Fall der Abweisung des unentgeltlichen Rechtsbeistandes von der bei den Akten befindlichen Vollmacht Gebrauch mache und den Beschwerdeführer 1 als erbetener Rechtsbeistand vertrete (Beschwerde Ziff. 6, S. 7 letzter Absatz und S. 8 erster Absatz; Beschwerdebeilage III). Die Ansicht des Präsidenten des Verwaltungsgerichts, eine erbetene Verteidigung sei ausgeschlossen, weil der Beschwerdeführer 1 bevormundet sei und der Vormund die Bevollmächtigung durch den Beschwerdeführer 1 nicht genehmige, verletze Art. 19 Abs. 2 ZGB (Beschwerde Ziff. 6 S. 7 zweitletzter Absatz).</w:t>
      </w:r>
    </w:p>
    <w:p>
      <w:r>
        <w:rPr>
          <w:b/>
        </w:rPr>
        <w:t>E. 3.2.2</w:t>
      </w:r>
    </w:p>
    <w:p>
      <w:r>
        <w:t>Aus dem Anspruch auf rechtliches Gehör gemäss Art. 29 Abs. 2 BV fliesst das Recht einer Person, sich in einem Prozess vertreten und verbeiständen zu lassen ( BGE 119 Ia 260 E. 6a S. 261 Art. 4 aBV betreffend). Artikel 36 BV schliesst indes eine Einschränkung von Grundrechten nicht aus, sofern sie auf einer gesetzlichen Grundlage beruht, durch das öffentliche Interesse oder durch den Schutz von Grundrechten Dritter gerechtfertigt ist, als verhältnismässig erscheint ( Art. 36 Abs. 1 und 2 BV ) und den Kerngehalt des Grundrechtes nicht antastet ( Art. 36 Abs. 3 BV ).</w:t>
      </w:r>
    </w:p>
    <w:p>
      <w:r>
        <w:rPr>
          <w:b/>
        </w:rPr>
        <w:t>E. 3.2.3</w:t>
      </w:r>
    </w:p>
    <w:p>
      <w:r>
        <w:t>Urteilsfähige entmündigte Personen sind nach Art. 19 Abs. 2 ZGB befugt, ohne Zustimmung ihres gesetzlichen Vertreters Rechte auszuüben, die ihnen um ihrer Persönlichkeit willen zustehen. Als höchstpersönlich im Sinne von Art. 19 Abs. 2 ZGB gilt namentlich das Recht des Entmündigten, gegen Handlungen des Vormunds bei der Vormundschaftsbehörde bzw. gegen deren Entscheide bei der Aufsichtsbehörde Beschwerde zu führen ( Art. 420 Abs. 1 und 2 ZGB ; Deschenaux/Steinauer, Personnes physiques et tutelle, 4. Aufl. 2001, Rz. 228a, S. 71; vgl. auch BGE 120 Ia 369 E. 1). Dies muss aber umso mehr gelten, wenn - wie hier - der Eingewiesene um Entlassung aus der Anstalt ersucht bzw. gegen einen die Entlassung verweigernden Entscheid Beschwerde führt. Im Rahmen der Ausübung höchstpersönlicher Rechte bleibt es dem urteilsfähigen Entmündigten unbenommen, durch Vollmachterteilung selbständig einen gewillkürten Vertreter zu bestellen und mit diesem überdies einen das Basisverhältnis ordnenden Vertrag (Auftrag) abzuschliessen ( BGE 112 IV 9 E. 1).</w:t>
      </w:r>
    </w:p>
    <w:p>
      <w:r>
        <w:t>Dass der Beschwerdeführer 1 urteilsfähig ist, gilt als unbestritten. Er hat überdies am 13. Oktober 2006 Rechtsanwalt Schönenberger eine Vollmacht erteilt, die ihn zur Vertretung vor den Gerichten ermächtigt (5A_11/2007, act. 6b, 004). Diese Vollmacht ist nicht befristet und deren Widerruf weder behauptet noch dargetan. Mit Fax-Eingabe vom 25. Dezember 2006, welche dem Adressaten am 28. Dezember 2006 zugegangen ist, hat Rechtsanwalt Schönenberger überdies dem Verwaltungsgericht mitgeteilt, er werde den Beschwerdeführer 1 als erbetener Rechtsbeistand vertreten, falls das Gesuch um unentgeltliche Rechtspflege und Verbeiständung abgewiesen werde (5A_11/2007, act. 6b, 006).</w:t>
      </w:r>
    </w:p>
    <w:p>
      <w:r>
        <w:rPr>
          <w:b/>
        </w:rPr>
        <w:t>E. 3.2.4</w:t>
      </w:r>
    </w:p>
    <w:p>
      <w:r>
        <w:t>Mit Bezug auf den Anspruch des Angeschuldigten, einen Verteidiger beizuziehen ( Art. 29 Abs. 2 und Art. 32 Abs. 2 BV ), hat die bundesgerichtliche Rechtsprechung hervorgehoben, bei einer fakultativen Verteidigung sei die Durchführung der Verhandlung ohne Anwesenheit des Verteidigers nicht zwingend verfassungswidrig. Beim Entscheid darüber, ob eine Verhandlung ohne Verteidiger durchgeführt werden darf, seien das Interesse an einer zeitgerechten Verfahrensabwicklung und der Anspruch des Angeschuldigten auf Verteidigung durch einen selbst gewählten Rechtsbeistand gegeneinander abzuwägen ( BGE 131 I 185 E. 3.2.1 S. 191 mit Hinweis). Ob diese Rechtsprechung unbesehen auf den Fall der fürsorgerischen Freiheitsentziehung angewendet werden kann, braucht hier nicht entschieden zu werden, zumal der allein mit der fehlenden Zustimmung bzw. Genehmigung des Vormunds begründete Bescheid des Einzelrichters, Rechtsanwalt Schönenberger im Beschwerdeverfahren nicht als bestellten (gewillkürten) Parteivertreter zuzulassen, nach dem Gesagten den Gehörsanspruch des Beschwerdeführers 1 verletzt. Demzufolge ist Ziffer 2 des angefochtenen Zwischenbescheids aufzuheben.</w:t>
      </w:r>
    </w:p>
    <w:p>
      <w:r>
        <w:rPr>
          <w:b/>
        </w:rPr>
        <w:t>E. 4</w:t>
      </w:r>
    </w:p>
    <w:p>
      <w:r>
        <w:t>Beschwerde 5A_11/2007</w:t>
      </w:r>
    </w:p>
    <w:p>
      <w:r>
        <w:t>Da das Verfahren III 2006 946 (Beschwerdeverfahren) unter Verletzung des Anspruchs des Beschwerdeführers auf Bestellung eines gewillkürten Stellvertreters durchgeführt worden ist, erweist sich auch der Entscheid des Verwaltungsgerichts vom 12. Januar 2007 als rechtsfehlerhaft. Er ist folglich ohne Prüfung der ihn betreffenden materiellen Rügen aufzuheben. Das Verwaltungsgericht wird nunmehr das Verfahren unter Berücksichtigung des Rechts des Beschwerdeführers 1 auf Verbeiständung und Vertretung im Verfahren durchzuführen und danach neu zu entscheiden haben. Unter den gegebenen Umständen kann dem Antrag auf Entlassung des Beschwerdeführers 1 nicht entsprochen werden.</w:t>
      </w:r>
    </w:p>
    <w:p>
      <w:r>
        <w:rPr>
          <w:b/>
        </w:rPr>
        <w:t>E. 5</w:t>
      </w:r>
    </w:p>
    <w:p>
      <w:r>
        <w:t>Kosten</w:t>
      </w:r>
    </w:p>
    <w:p>
      <w:r>
        <w:t>Damit sind die Beschwerden des Beschwerdeführers 1 teilweise gutzuheissen, soweit darauf eingetreten werden kann. Der Beschwerdeführer 1 ist mit dem Antrag auf Aufhebung der angefochtenen Entscheide und damit im wesentlichen Punkt durchgedrungen. Für das Verfahren betreffend den Beschwerdeführer 1 werden keine Kosten erhoben ( Art. 66 Abs. 4 BGG ). Auf die Beschwerden der Eltern des Beschwerdeführers ist das Bundesgericht nicht eingetreten. Es rechtfertigt sich, die sie betreffenden Gerichtskosten zu gleichen Teilen den Beschwerdeführern 2 und 3 aufzuerlegen ( Art. 66 Abs. 1 BGG ), wobei sie für die Kosten solidarisch haften ( Art. 66 Abs. 5 BGG ). Dem Ausgang des Verfahrens entsprechend ist den Beschwerdeführern 2 und 3 keine Parteientschädigung zuzusprechen. Demgegenüber hat der Kanton Schwyz den Beschwerdeführer 1 für das bundesgerichtliche Verfahren zu entschädigen.</w:t>
      </w:r>
    </w:p>
    <w:p>
      <w:r>
        <w:rPr>
          <w:b/>
        </w:rPr>
        <w:t>E. 6</w:t>
      </w:r>
    </w:p>
    <w:p>
      <w:r>
        <w:t>Unentgeltliche Rechtspflege</w:t>
      </w:r>
    </w:p>
    <w:p>
      <w:r>
        <w:t>Mit dem vorliegenden Kostenentscheid werden die Gesuche des Beschwerdeführers 1 um unentgeltliche Rechtspflege für das bundesgerichtliche Beschwerdeverfahren gegenstandslos. Die entsprechenden Gesuche der Beschwerdeführer 2 und 3 sind infolge Aussichtslosigkeit des bundesgerichtlichen Beschwerdeverfahrens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