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5A_1095/2025 vom 5. Januar 2026</w:t>
      </w:r>
    </w:p>
    <w:p>
      <w:r>
        <w:t>Bundesgericht, 2026-01-05, FR</w:t>
      </w:r>
    </w:p>
    <w:p>
      <w:r>
        <w:rPr>
          <w:b/>
        </w:rPr>
        <w:t xml:space="preserve">Quelle: </w:t>
      </w:r>
      <w:r>
        <w:t>https://mcp.opencaselaw.ch/entscheid/bger_5A_1095_2025</w:t>
      </w:r>
    </w:p>
    <w:p>
      <w:r>
        <w:t>FR: TF 5A_1095/2025 du 5 janvier 2026</w:t>
      </w:r>
    </w:p>
    <w:p>
      <w:r>
        <w:t>IT: TF 5A_1095/2025 del 5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5A_1095/2025</w:t>
      </w:r>
    </w:p>
    <w:p>
      <w:r>
        <w:t>Arrêt du 5 janvier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Genève,</w:t>
      </w:r>
    </w:p>
    <w:p>
      <w:r>
        <w:t>1. B.________,</w:t>
      </w:r>
    </w:p>
    <w:p>
      <w:r>
        <w:t>2. C.________,</w:t>
      </w:r>
    </w:p>
    <w:p>
      <w:r>
        <w:t>Objet</w:t>
      </w:r>
    </w:p>
    <w:p>
      <w:r>
        <w:t>garde et droit de visite d'une enfant née hors mariage,</w:t>
      </w:r>
    </w:p>
    <w:p>
      <w:r>
        <w:t>Vu :</w:t>
      </w:r>
    </w:p>
    <w:p>
      <w:r>
        <w:t>le "recours en matière de droit public", assorti d'une requête de mesures provisoires urgentes, formé par A.________;</w:t>
      </w:r>
    </w:p>
    <w:p>
      <w:r>
        <w:t>l'ordonnance du 9 décembre 2025 (non réclamée) invitant l'intéressée à produire la décision attaquée jusqu'au 15 décembre 2025;</w:t>
      </w:r>
    </w:p>
    <w:p>
      <w:r>
        <w:t>considérant :</w:t>
      </w:r>
    </w:p>
    <w:p>
      <w:r>
        <w:t>que la recourante n'a pas donné suite à l'ordonnance précitée dans le délai imparti à cet effet;</w:t>
      </w:r>
    </w:p>
    <w:p>
      <w:r>
        <w:t>que, partant, le présent recours doit être déclaré irrecevable par voie de procédure simplifiée ( art. 108 al. 1 let. a LTF , en lien avec l' art. 42 al. 5 LTF );</w:t>
      </w:r>
    </w:p>
    <w:p>
      <w:r>
        <w:t>que, au demeurant, le moyen pris d'un "</w:t>
      </w:r>
    </w:p>
    <w:p>
      <w:r>
        <w:t>déni de justice " concernant la réglementation de la garde et du droit de visite est (au mieux) téméraire vu les nombreux procédés que l'intéressée a introduits à ce sujet, tant devant les juridictions cantonales que la Cour de céans;</w:t>
      </w:r>
    </w:p>
    <w:p>
      <w:r>
        <w:t>que, vu les circonstances de l'espèce, il convient de statuer sans frais judiciaires (art. 66 al. 1, 2ème phrase, LTF);</w:t>
      </w:r>
    </w:p>
    <w:p>
      <w:r>
        <w:t>que le présent arrêt rend sans objet la requête de mesures provisoires formée par la recourante;</w:t>
      </w:r>
    </w:p>
    <w:p>
      <w:r>
        <w:t>que la Cour de céans se réserve expressément la faculté de classer à l'avenir d'ultérieurs procédés du même style;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recourante, aux autres participants à la procédure et à la Chambre de surveillance de la Cour de justice du canton de Genève.</w:t>
      </w:r>
    </w:p>
    <w:p>
      <w:r>
        <w:t>Lausanne, le 5 janvier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