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5A_108/2015 vom 11. Februar 2015</w:t>
      </w:r>
    </w:p>
    <w:p>
      <w:r>
        <w:t>Bundesgericht, 2015-02-11, DE</w:t>
      </w:r>
    </w:p>
    <w:p>
      <w:r>
        <w:rPr>
          <w:b/>
        </w:rPr>
        <w:t xml:space="preserve">Quelle: </w:t>
      </w:r>
      <w:r>
        <w:t>https://mcp.opencaselaw.ch/entscheid/bger_5A_108_2015</w:t>
      </w:r>
    </w:p>
    <w:p>
      <w:r>
        <w:t>FR: TF 5A_108/2015 du 11 février 2015</w:t>
      </w:r>
    </w:p>
    <w:p>
      <w:r>
        <w:t>IT: TF 5A_108/2015 del 11 febbraio 2015</w:t>
      </w:r>
    </w:p>
    <w:p>
      <w:pPr>
        <w:pStyle w:val="Heading2"/>
      </w:pPr>
      <w:r>
        <w:t>Volltext</w:t>
      </w:r>
    </w:p>
    <w:p>
      <w:r>
        <w:t>Bundesgericht</w:t>
      </w:r>
    </w:p>
    <w:p>
      <w:r>
        <w:t>Tribunal fédéral</w:t>
      </w:r>
    </w:p>
    <w:p>
      <w:r>
        <w:t>Tribunale federale</w:t>
      </w:r>
    </w:p>
    <w:p>
      <w:r>
        <w:t>Tribunal federal</w:t>
      </w:r>
    </w:p>
    <w:p>
      <w:r>
        <w:t>{T 0/2}</w:t>
      </w:r>
    </w:p>
    <w:p>
      <w:r>
        <w:t>5A_108/2015</w:t>
      </w:r>
    </w:p>
    <w:p>
      <w:r>
        <w:t>Urteil vom 11. Februar 2015</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1. B.________,</w:t>
      </w:r>
    </w:p>
    <w:p>
      <w:r>
        <w:t>2. C.________,</w:t>
      </w:r>
    </w:p>
    <w:p>
      <w:r>
        <w:t>3. D.________,</w:t>
      </w:r>
    </w:p>
    <w:p>
      <w:r>
        <w:t>4. E.________,</w:t>
      </w:r>
    </w:p>
    <w:p>
      <w:r>
        <w:t>alle vier vertreten durch Rechtsanwalt Markus Joos,</w:t>
      </w:r>
    </w:p>
    <w:p>
      <w:r>
        <w:t>Beschwerdegegner,</w:t>
      </w:r>
    </w:p>
    <w:p>
      <w:r>
        <w:t>Betreibungsamt Rüti.</w:t>
      </w:r>
    </w:p>
    <w:p>
      <w:r>
        <w:t>Gegenstand</w:t>
      </w:r>
    </w:p>
    <w:p>
      <w:r>
        <w:t>Kosten (Versteigerung),</w:t>
      </w:r>
    </w:p>
    <w:p>
      <w:r>
        <w:t>Beschwerde nach Art. 72 ff. BGG gegen den Beschluss vom 14. Januar 2015 des Obergerichts des Kantons Zürich (II. Zivilkammer als obere kantonale Aufsichtsbehörde über Schuldbetreibung und Konkurs).</w:t>
      </w:r>
    </w:p>
    <w:p>
      <w:r>
        <w:t>Nach Einsicht</w:t>
      </w:r>
    </w:p>
    <w:p>
      <w:r>
        <w:t>in die Beschwerde gemäss Art. 72 ff. BGG gegen den Beschluss vom 14. Januar 2015 des Obergerichts des Kantons Zürich, das (als obere SchK-Aufsichtsbehörde) auf eine Beschwerde der Beschwerdeführerin gegen die (durch die untere Aufsichtsbehörde wegen bös- bzw. mutwilliger Prozessführung gemäss Art. 20a Abs. 2 Ziff. 5 SchK erfolgte) Kostenauflage mit Fr. 1'000.-- in einem Nichteintretensentscheid (Nichteintreten auf eine erste Beschwerde der Beschwerdeführerin mangels aktuellen Interesses, mangels Anfechtungsobjekts und wegen abgeurteilter Sache) nicht eingetreten ist,</w:t>
      </w:r>
    </w:p>
    <w:p>
      <w:r>
        <w:t>in das Gesuch der Beschwerdeführerin um aufschiebende Wirkung für das bundesgerichtliche Verfahren,</w:t>
      </w:r>
    </w:p>
    <w:p>
      <w:r>
        <w:t>in Erwägung,</w:t>
      </w:r>
    </w:p>
    <w:p>
      <w:r>
        <w:t>dass das Obergericht erwog, der vorinstanzliche Entscheid sei der Beschwerdeführerin am 17. Dezember 2014 zugestellt worden, die 10-tägige Beschwerdefrist ( Art. 18 Abs. 1 SchKG ) habe somit am 29. Dezember 2014 (Montag) geendet, die erst am 6. Januar 2015 der Post übergebene Beschwerde sei daher verspätet, zumal die zivilprozessualen Gerichtsferien nach Art. 145 Abs. 1 ZPO im Beschwerdeverfahren vor den Aufsichtsbehörden nicht gelten würden und auch keine Betreibungshandlung nach Art. 56 SchKG (mit der Folge von Art. 63 SchKG ) vorliege, nachdem die untere Aufsichtsbehörde auf die erste Beschwerde der Beschwerdeführerin nicht eingetreten sei und daher weder selbständig in das Verfahren eingegriffen noch eine Betreibungshandlung vorgeschrieben oder angeordnet habe ( BGE 115 III 6 E. 5 S. 10 f.; BGE 117 III 4 E. 3 S. 5),</w:t>
      </w:r>
    </w:p>
    <w:p>
      <w:r>
        <w:t>dass die Beschwerde nach Art. 72 ff. BGG , die sich nur gegen letztinstanzliche kantonale Entscheide richten kann ( Art. 75 Abs. 1 BGG ), von vornherein unzulässig ist, soweit die Beschwerdeführerin auch den Entscheid der unteren Aufsichtsbehörde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einlässlichen Erwägungen des Obergerichts eingeht,</w:t>
      </w:r>
    </w:p>
    <w:p>
      <w:r>
        <w:t>dass es insbesondere nicht genügt, pauschal die vom Obergericht angenommene Verspätung der Beschwerde zu bestreiten, unter Hinweis auf Art. 56 und 63 SchKG die Geltung der Betreibungsferien zu behaupten und die Art. 9 BV und 6 EMRK anzurufen,</w:t>
      </w:r>
    </w:p>
    <w:p>
      <w:r>
        <w:t>dass die Beschwerdeführerin erst recht nicht nach den gesetzlichen Anforderungen anhand der obergerichtlichen Erwägungen aufzeigt, inwiefern der Beschluss des Obergerichts vom 14. Januar 2015 rechts- oder verfassungswidrig sein soll,</w:t>
      </w:r>
    </w:p>
    <w:p>
      <w:r>
        <w:t>dass die Beschwerdeführerin ausserdem einmal mehr allein zum Zweck der Verzögerung des Zwangsvollstreckungsverfahrens und damit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um aufschiebende Wirkung gegenstandslos wird,</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den Parteien, dem Betreibungsamt Rüti und dem Obergericht des Kantons Zürich schriftlich mitgeteilt.</w:t>
      </w:r>
    </w:p>
    <w:p>
      <w:r>
        <w:t>Lausanne, 11. Februar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