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107/2017 vom 6. Februar 2017</w:t>
      </w:r>
    </w:p>
    <w:p>
      <w:r>
        <w:t>Bundesgericht, 2017-02-06, DE</w:t>
      </w:r>
    </w:p>
    <w:p>
      <w:r>
        <w:rPr>
          <w:b/>
        </w:rPr>
        <w:t xml:space="preserve">Quelle: </w:t>
      </w:r>
      <w:r>
        <w:t>https://mcp.opencaselaw.ch/entscheid/bger_5A_107_2017</w:t>
      </w:r>
    </w:p>
    <w:p>
      <w:r>
        <w:t>FR: TF 5A 107/2017 du 6 février 2017</w:t>
      </w:r>
    </w:p>
    <w:p>
      <w:r>
        <w:t>IT: TF 5A 107/2017 del 6 febbraio 2017</w:t>
      </w:r>
    </w:p>
    <w:p>
      <w:pPr>
        <w:pStyle w:val="Heading2"/>
      </w:pPr>
      <w:r>
        <w:t>Regeste</w:t>
      </w:r>
    </w:p>
    <w:p>
      <w:r>
        <w:t>Rechtsöffnung | Schuldbetreibungs- und Konkursrecht</w:t>
      </w:r>
    </w:p>
    <w:p>
      <w:pPr>
        <w:pStyle w:val="Heading2"/>
      </w:pPr>
      <w:r>
        <w:t>Volltext</w:t>
      </w:r>
    </w:p>
    <w:p>
      <w:r>
        <w:t>Bundesgericht II. Zivilrechtliche Abteilung 06.02.2017 5A 107/2017 (5A_107/2017) Tribunal fédéral IIe Cour de droit civil 06.02.2017 5A 107/2017 (5A_107/2017) Tribunale federale II Corte di diritto civile 06.02.2017 5A 107/2017 (5A_107/2017)</w:t>
      </w:r>
    </w:p>
    <w:p>
      <w:r>
        <w:t>Rechtsöffnung | Schuldbetreibungs- und Konkursrecht</w:t>
      </w:r>
    </w:p>
    <w:p>
      <w:r>
        <w:t>Bundesgericht Tribunal fédéral Tribunale federale Tribunal federal {T 0/2} 5A_107/2017 Urteil vom 6. Februar 2017 II. zivilrechtliche Abteilung Besetzung Bundesrichterin Escher, präsidierendes Mitglied, Gerichtsschreiber Zingg. Verfahrensbeteiligte A.________, Beschwerdeführerin, gegen B.________, Beschwerdegegnerin. Gegenstand Rechtsöffnung, Beschwerde gegen den Entscheid des Obergerichts des Kantons Aargau, Zivilgericht, 4. Kammer, vom 11. Januar 2017. Nach Einsicht in die Beschwerde nach Art. 72 ff. BGG vom 4. Februar 2017 gegen den Entscheid des Obergerichts des Kantons Aargau, Zivilgericht, 4. Kammer, vom 11. Januar 2017, das eine Beschwerde der Beschwerdeführerin gegen die erstinstanzliche Abweisung ihres Rechtsöffnungsgesuchs (betreffend Zahlungsbefehl Nr. xxx des Betreibungsamts U.________ gegen die Beschwerdegegnerin für Forderungen von Fr. 33'600.--, Fr. 603.30, Fr. 2'100.-- und Fr. 562.--) abgewiesen hat, in Erwägung, dass das Obergericht der Beschwerdeführerin vorgehalten hat, in ihrer kantonalen Beschwerde sich nicht mit der Begründung des angefochtenen erstinstanzlichen Entscheids (wonach die geltend gemachte Restforderung aus Darlehensvertrag durch Erlass getilgt worden sei) auseinandergesetzt und nicht dargetan zu haben, inwiefern die erste Instanz das Recht unrichtig angewandt oder den Sachverhalt offensichtlich unrichtig festgestellt haben sollte, dass die Beschwerde nach Art. 72 ff. BGG nebst einem Antrag eine Begründung zu enthalten hat, in welcher in gedrängter Form darzulegen ist, inwiefern der angefochtene Entscheid Recht (Art. 95 f. BGG) verletzt ( Art. 42 Abs. 1 und 2 BGG ), ansonsten auf die Beschwerde nicht eingetreten wird ( Art. 108 Abs. 1 lit. b BGG ), dass die Beschwerdeführerin keinen Antrag stellt und sich in der Begründung darauf beschränkt, auf den Darlehensvertrag zu verweisen, dass die Beschwerdeführerin damit nicht aufzeigen kann, weshalb sich das Obergericht inhaltlich mit ihrer kantonalen Beschwerde hätte befassen müssen, und sie insbesondere nicht darlegt, dass sie sich bereits vor Obergericht genügend mit der Frage des Erlasses der von ihr in Betreibung gesetzten Forderung auseinandergesetzt hat, dass die Beschwerdeführerin in ihrer Eingabe an das Bundesgericht somit nicht rechtsgenüglich auf die obergerichtlichen Erwägungen eingeht, dass in der Folge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das präsidierende Mitglied der Abteilung zuständig ist, erkennt das präsidierende Mitglied: 1. Auf die Beschwerde wird nicht eingetreten. 2. Die Gerichtskosten von Fr. 500.-- werden der Beschwerdeführerin auferlegt. 3. Dieses Urteil wird den Parteien und dem Obergericht des Kantons Aargau schriftlich mitgeteilt. Lausanne, 6. Februar 2017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