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5A_107/2012 vom 26. April 2012</w:t>
      </w:r>
    </w:p>
    <w:p>
      <w:r>
        <w:t>Bundesgericht, 2012-04-26, FR</w:t>
      </w:r>
    </w:p>
    <w:p>
      <w:r>
        <w:rPr>
          <w:b/>
        </w:rPr>
        <w:t xml:space="preserve">Quelle: </w:t>
      </w:r>
      <w:r>
        <w:t>https://mcp.opencaselaw.ch/entscheid/bger_5A_107_2012</w:t>
      </w:r>
    </w:p>
    <w:p>
      <w:r>
        <w:t>FR: TF 5A_107/2012 du 26 avril 2012</w:t>
      </w:r>
    </w:p>
    <w:p>
      <w:r>
        <w:t>IT: TF 5A_107/2012 del 26 aprile 2012</w:t>
      </w:r>
    </w:p>
    <w:p>
      <w:pPr>
        <w:pStyle w:val="Heading2"/>
      </w:pPr>
      <w:r>
        <w:t>Erwägungen</w:t>
      </w:r>
    </w:p>
    <w:p>
      <w:r>
        <w:rPr>
          <w:b/>
        </w:rPr>
        <w:t>E. 1.1</w:t>
      </w:r>
    </w:p>
    <w:p>
      <w:r>
        <w:t>Interjeté dans le délai légal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w:t>
      </w:r>
    </w:p>
    <w:p>
      <w:r>
        <w:t>Le recourant doit exposer succinctement dans son mémoire en quoi l'acte attaqué viole le droit ( art. 42 al. 2 LTF ), c'est-à-dire discuter les motifs de la décision entreprise et indiquer en quoi il estime que l'autorité précédente a méconnu le droit ( ATF 133 II 249 consid. 1.4.2; 133 IV 286 consid. 1.4). S'agissant de la violation des droits fondamentaux, le grief doit être exposé de manière claire et détaillée ("principe d'allégation"; art. 106 al. 2 LTF ; ATF 134 I 83 consid. 3.2; 133 II 249 consid. 1.4.2). Le Tribunal fédéral n'entre pas en matière sur les critiques de nature appellatoire ( ATF 133 III 589 consid. 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III 127 consid. 1.5, 397 consid. 1.5) - des faits doit satisfaire au principe d'allégation susmentionné (consid. 1.2). Par ailleurs, aucun fait nouveau ni preuve nouvelle ne peut être présenté à moins de résulter de la décision de l'autorité précédente ( art. 99 al. 1 LTF ).</w:t>
      </w:r>
    </w:p>
    <w:p>
      <w:r>
        <w:rPr>
          <w:b/>
        </w:rPr>
        <w:t>E. 2.1</w:t>
      </w:r>
    </w:p>
    <w:p>
      <w:r>
        <w:t>Etant postérieur à l'arrêt attaqué, le fait qu'une action révocatoire ait été déposée est nouveau, partant irrecevable en vertu de l' art. 99 al. 1 LTF (cf. ATF 133 IV 342 consid. 2.1; arrêt 5A_571/2010 du 2 février 2011 consid. 1.2 in fine).</w:t>
      </w:r>
    </w:p>
    <w:p>
      <w:r>
        <w:rPr>
          <w:b/>
        </w:rPr>
        <w:t>E. 2.2</w:t>
      </w:r>
    </w:p>
    <w:p>
      <w:r>
        <w:t>La recourante n'indique pas en quoi le jugement à intervenir dans l'autre procédure pendante dont elle signale l'existence aurait une incidence sur la présente procédure. C'est pourquoi il n'a pas été ordonné de suspension du procès en application des art. 71 LTF et 6 al. 1 PCF, mesure qui n'a d'ailleurs pas été requise.</w:t>
      </w:r>
    </w:p>
    <w:p>
      <w:r>
        <w:rPr>
          <w:b/>
        </w:rPr>
        <w:t>E. 3.1</w:t>
      </w:r>
    </w:p>
    <w:p>
      <w:r>
        <w:t>La convocation à la deuxième assemblée des créanciers que l'administration de la faillite adresse, après le dépôt de l'état de collocation, à ceux dont les créances n'ont pas encore été écartées de manière définitive ( art. 252 al. 1 LP ) doit, conformément au formulaire obligatoire n° 5F ( art. 1er Oform [RS 281.31] et 4 OHS-LP [RS 281.11]), indiquer les lieu et date de ladite assemblée et mentionner que les demandes de cession des droits de la masse que la majorité des créanciers renonce à faire valoir ne peuvent être présentées qu'à l'assemblée elle-même ou au plus tard 10 jours après. S'il y a lieu de délibérer sur une demande de concordat, la convocation l'indique ( art. 252 al. 2 LP ). La loi n'exige pas d'autre mention expresse, dans la convocation, des objets qui seront débattus lors de la deuxième assemblée. Toutefois, selon la conception en vigueur, les créanciers convoqués doivent être informés des points de l'ordre du jour sur lesquels cette assemblée doit prendre une décision, afin qu'ils puissent préparer leur prise de position en consultant les actes de la faillite ainsi que les livres et papiers d'affaires du failli (P.-R. GILLIÉRON, Commentaire de la loi fédérale sur la poursuite pour dettes et la faillite, n. 13 ad art. 252 LP ; OLIVIER MERKT, in Commentaire romand de la LP, n. 8 ad art. 252 LP ).</w:t>
      </w:r>
    </w:p>
    <w:p>
      <w:r>
        <w:rPr>
          <w:b/>
        </w:rPr>
        <w:t>E. 3.2</w:t>
      </w:r>
    </w:p>
    <w:p>
      <w:r>
        <w:t>Selon la décision attaquée, la convocation du 29 septembre 2011 contenait bien un tel ordre du jour, présenté de manière synthétique; les négociations en cours avec A.________ SA auraient pu éventuellement y être mentionnées, mais cela impliquait un exposé assez détaillé de la situation; en effet, une simple mention du style "Négociations avec A.________ SA" n'aurait pas donné une "idée précise des enjeux"; or, rien n'imposait à l'administration de fournir un rapport détaillé dans la convocation; la recourante qui, comme tous les autres créanciers, aurait pu s'informer des problématiques en jeu en assistant à la première assemblée des créanciers, était mal venue de se plaindre du fait qu'elle n'aurait pas compris quelle réalité recouvrait le point 4 de l'ordre du jour; à cela s'ajoutait que, le quorum n'ayant pas été atteint à la deuxième assemblée, celle-ci n'avait pu prendre de décision sur la question "A.________ SA" et l'administration s'était vue contrainte d'interpeller les créanciers à ce sujet par voie de circulaire, de sorte que ladite assemblée était restée sans préjudice pour la recourante.</w:t>
      </w:r>
    </w:p>
    <w:p>
      <w:r>
        <w:rPr>
          <w:b/>
        </w:rPr>
        <w:t>E. 3.3</w:t>
      </w:r>
    </w:p>
    <w:p>
      <w:r>
        <w:t>Il est douteux, déjà pour le motif qui vient d'être évoqué, que la recourante justifie d'un intérêt digne de protection, au sens de l' art. 76 al. 1 let. b LTF , à l'annulation de la décision attaquée concernant la convocation litigieuse. La question peut rester indécise, dès lors que la recourante se plaint manifestement à tort de son droit d'être entendue, plus précisément de son prétendu droit, au moment de sa convocation à la deuxième assemblée des créanciers, à une information "complète, loyale, fidèle, adéquate et pertinente", obligeant l'office "d'en dire un peu plus [...]; beaucoup plus". Comme on l'a vu plus haut (consid. 3.1), la loi ne pose pas de telles exigences. La question de la vente d'actifs à A.________ SA et d'une éventuelle action révocatoire avait été abordée à la première assemblée du 10 mars 2010. Aussi, contrairement à ce qu'affirme la recourante, une problématique existait déjà alors à ce sujet. Conformément aux exigences légales, il suffisait donc que la convocation mentionne à son ordre du jour la décision à rendre sur "la renonciation à des droits litigieux ou, éventuellement, demande de cession de ces mêmes droits à teneur de l' art. 260 LP ". Outre qu'elle n'a même pas daigné assister à la première assemblée, la recourante ne prétend pas avoir vainement demandé à pouvoir consulter le dossier de la faillite dès réception de ladite convocation, ce qu'elle aurait eu tout loisir de faire entre le 30 septembre et le 24 octobre 2011. Si elle l'avait fait, elle aurait notamment pu prendre connaissance du rapport de la fiduciaire mandatée par l'office, en particulier ses pages 21 à 37 consacrées aux "transactions A.________ SA/Y.________ SA du 21 janvier 2010", et préparer ainsi sa prise de position sur le sujet.</w:t>
      </w:r>
    </w:p>
    <w:p>
      <w:r>
        <w:rPr>
          <w:b/>
        </w:rPr>
        <w:t>E. 3.4</w:t>
      </w:r>
    </w:p>
    <w:p>
      <w:r>
        <w:t>Ces considérations conduisent à rejeter, dans la mesure de sa recevabilité, le grief de violation du droit d'être entendu soulevé en relation avec l'application de l' art. 252 LP .</w:t>
      </w:r>
    </w:p>
    <w:p>
      <w:r>
        <w:rPr>
          <w:b/>
        </w:rPr>
        <w:t>E. 4</w:t>
      </w:r>
    </w:p>
    <w:p>
      <w:r>
        <w:t>L' art. 255a al. 1 LP prévoit que lorsqu'il y a péril en la demeure ou que le quorum n'a pas été atteint dans l'une des assemblées des créanciers, l'administration peut leur soumettre des propositions par voie de circulaire, et qu'une proposition est acceptée lorsque la majorité des créanciers l'a approuvée expressément ou tacitement dans le délai fixé.</w:t>
      </w:r>
    </w:p>
    <w:p>
      <w:r>
        <w:rPr>
          <w:b/>
        </w:rPr>
        <w:t>E. 4.1</w:t>
      </w:r>
    </w:p>
    <w:p>
      <w:r>
        <w:t>La recourante soutient que l'envoi de la circulaire n° 10, le 28 octobre 2011, aurait dû être annulé pour tardiveté. Selon elle, l'office aurait dû communiquer son contenu aux créanciers lors de la convocation à la deuxième assemblée, le 29 septembre 2011.</w:t>
      </w:r>
    </w:p>
    <w:p>
      <w:r>
        <w:t>La circulaire n'était pas tardive puisqu'elle intervenait, conformément à la loi ( art. 255a al. 1 LP ), consécutivement à une assemblée qui n'avait pu prendre de décision faute de quorum. Son objectif ayant été d'exposer la situation de la masse vis-à-vis de A.________ SA et de recommander aux créanciers d'entériner l'accord conclu avec celle-ci le 21 octobre 2011, elle n'aurait de toute évidence pas pu, comme le retient avec raison la décision attaquée, être jointe à la convocation du 29 septembre 2011. Pour le reste, le grief d'information insuffisante doit être rejeté pour les motifs exposés plus haut à propos de la convocation (consid. 3.3).</w:t>
      </w:r>
    </w:p>
    <w:p>
      <w:r>
        <w:rPr>
          <w:b/>
        </w:rPr>
        <w:t>E. 4.2</w:t>
      </w:r>
    </w:p>
    <w:p>
      <w:r>
        <w:t>La recourante conclut à l'annulation du délai fixé au 8 novembre 2011 par la circulaire litigieuse, soit un délai de 10 jours.</w:t>
      </w:r>
    </w:p>
    <w:p>
      <w:r>
        <w:rPr>
          <w:b/>
        </w:rPr>
        <w:t>E. 4.2.1</w:t>
      </w:r>
    </w:p>
    <w:p>
      <w:r>
        <w:t>La loi ne définit pas le délai prévu par l' art. 255a al. 1 LP . Ce délai doit être fixé en tenant compte du degré d'urgence et du temps raisonnablement nécessaire aux créanciers pour se déterminer. En règle générale, il est de 10 jours, par exemple lorsqu'il s'agit d'autoriser la conduite d'un procès ou d'approuver une transaction (URS BÜRGI, in Commentaire bâlois, 2e éd., n. 10 ad art. 255a LP ), une durée supérieure n'étant guère concevable, car ou bien il y a péril en la demeure, ou bien l'on a déjà perdu une vingtaine de jours en convoquant une assemblée qui n'a pas été valablement constituée (GILLIÉRON, op. cit., n. 12 ad art. 255a LP ).</w:t>
      </w:r>
    </w:p>
    <w:p>
      <w:r>
        <w:rPr>
          <w:b/>
        </w:rPr>
        <w:t>E. 4.2.2</w:t>
      </w:r>
    </w:p>
    <w:p>
      <w:r>
        <w:t>En instance cantonale, la recourante avait fait valoir que le délai de 7 jours ouvrables imparti dans la circulaire litigieuse était trop bref, parce que ne permettant matériellement pas aux 459 créanciers colloqués de consulter le dossier. Selon elle, l'office était seul responsable de la situation d'urgence dans laquelle se trouvait la masse en faillite, "par le temps perdu à mandater une fiduciaire qui a pris une année pour rendre son rapport" et à "négocier avec A.________ sans avoir au préalable exercé tous les moyens donnés par l' art. 222 al. 1 LP ".</w:t>
      </w:r>
    </w:p>
    <w:p>
      <w:r>
        <w:t>L'autorité précédente a considéré que le délai en question était certes bref, vu le nombre des créanciers, mais que fixer un délai de dix, voire vingt jours, au lieu de sept jours (ouvrables) n'aurait pas davantage permis à tous les créanciers colloqués de consulter le dossier; au surplus, la recourante ne prétendait pas avoir été concrètement empêchée de le faire; il existait par ailleurs une urgence liée à la nécessité de prendre une décision avant l'échéance, le 24 janvier 2012, du délai pour ouvrir action révocatoire; quant à la disposition de l' art. 222 LP (obligation de renseigner et de remettre les objets), citée par la recourante comme exemple, entre autres, de "panoplie juridique" qui aurait pu servir les intérêts des créanciers, elle n'était en réalité d'aucune utilité; en tout état de cause, deux choix seuls étaient possibles pour l'administration de la masse: ouvrir immédiatement l'action révocatoire ou négocier.</w:t>
      </w:r>
    </w:p>
    <w:p>
      <w:r>
        <w:rPr>
          <w:b/>
        </w:rPr>
        <w:t>E. 4.2.3</w:t>
      </w:r>
    </w:p>
    <w:p>
      <w:r>
        <w:t>En se contentant pour l'essentiel d'objecter que l'office a fait preuve d'une "précipitation coupable [n'ayant] rien à voir avec l'urgence comme on l'entend ordinairement" et qu'aucune urgence ne commandait la fixation d'un aussi bref délai, "pas suffisant en pratique pour une consultation", la recourante ne se conforme guère aux exigences de motivation posées par les art. 42 al. 2 et 106 al. 2 LTF.</w:t>
      </w:r>
    </w:p>
    <w:p>
      <w:r>
        <w:t>Quoi qu'il en soit, le délai qui a été imparti doit être considéré comme raisonnable dans les circonstances données, telles qu'elles ressortent du dossier. En effet, la recourante a participé à l'assemblée du 24 octobre 2011, au cours de laquelle la question de l'accord conclu avec A.________ SA a été abordée, notamment par la lecture du rapport de l'administration sur la marche de la liquidation et sur l'état de l'actif et du passif (rapport, p. 9 ch. 2.2.12 let. a). La lecture dudit rapport a été suivie d'une discussion au cours de laquelle les questions relatives aux prétentions révocatoires et aux circonstances entourant la conclusion de l'accord transactionnel du 21 octobre 2011 ont été abordées sous de nombreux angles (cf. décision de l'autorité inférieure de surveillance, p. 20 consid. 19). La circulaire n° 10, envoyée à la recourante le 28 octobre 2011, avec une copie de l'accord transactionnel, résumait la nature et le montant des prétentions révocatoires inventoriées à l'encontre de A.________ SA, les conclusions du rapport de la fiduciaire du 1er juin 2011, les négociations qui s'en étaient suivies, ainsi que l'accord intervenu le 21 octobre 2011 entre la masse en faillite et A.________ SA. Le 31 octobre 2011, la recourante a en outre consulté et s'est fait remettre le dossier de la faillite (cf. son courrier du 28 octobre 2011 in fine et celui de l'intimée du 2 novembre 2011 in fine; décision de l'autorité inférieure de surveillance, p. 20 consid. 19; déterminations de l'intimée du 10 janvier 2012, p. 10 ch. 25). Force est dès lors d'admettre que la recourante, compte tenu de toutes les informations dont elle disposait ainsi à fin octobre 2011, était en mesure, jusqu'au 8 novembre 2011, de se déterminer sur la recommandation de l'intimée d'entériner l'accord conclu avec A.________ SA et sur l'offre de cession des droits de la masse en cas d'acceptation par une majorité de créanciers.</w:t>
      </w:r>
    </w:p>
    <w:p>
      <w:r>
        <w:t>En outre, eu égard au caractère péremptoire du délai de l' art. 292 LP , qui arrivait à échéance, en l'espèce, le 24 janvier 2012, c'est à juste titre que les autorités de surveillance ont retenu qu'il existait une certaine urgence à connaître la détermination requise, car tant la masse que les créanciers cessionnaires devaient disposer, le cas échéant, d'un temps suffisant pour pouvoir ouvrir action.</w:t>
      </w:r>
    </w:p>
    <w:p>
      <w:r>
        <w:t>Dans la mesure où ils sont recevables, les griefs soulevés sur ce point sont par conséquent mal fondés.</w:t>
      </w:r>
    </w:p>
    <w:p>
      <w:r>
        <w:rPr>
          <w:b/>
        </w:rPr>
        <w:t>E. 4.3</w:t>
      </w:r>
    </w:p>
    <w:p>
      <w:r>
        <w:t>La recourante se prévaut de la désinformation des créanciers par l'office quant à la manière dont ils devaient voter, l'accord transactionnel exigeant une approbation par une majorité absolue des créanciers "votants", alors que la circulaire n° 10 admettait la possibilité d'une approbation tacite à défaut de manifestation des créanciers dans le délai fixé.</w:t>
      </w:r>
    </w:p>
    <w:p>
      <w:r>
        <w:t>La recourante se contente ici d'affirmer un point de vue opposé à celui de la cour cantonale et ne s'en prend pas, conformément aux art. 42 al. 2 et 106 al. 2 LTF, aux arguments que celle-ci a développés sur ce point. De toute façon, il y a lieu de constater que l'office a agi conformément à la loi puisque, le quorum n'ayant pas été atteint à la deuxième assemblée des créanciers, il ne pouvait soumettre à ces derniers sa proposition d'entériner l'accord transactionnel que par voie de circulaire, ce qui impliquait, en vertu de l' art. 255a al. 1 LP , la possibilité d'une acceptation même tacite par une majorité des créanciers. Ceux-ci ont d'ailleurs pu se déterminer en parfaite connaissance de cause, car l'accord transactionnel avait été discuté au cours de la deuxième assemblée et leur avait été remis en copie en annexe à la circulaire en question (consid. 4.2.3 ci-dessus).</w:t>
      </w:r>
    </w:p>
    <w:p>
      <w:r>
        <w:t>Mal fondé, dans la mesure où il est recevable, le grief doit donc être rejeté.</w:t>
      </w:r>
    </w:p>
    <w:p>
      <w:r>
        <w:rPr>
          <w:b/>
        </w:rPr>
        <w:t>E. 4.4</w:t>
      </w:r>
    </w:p>
    <w:p>
      <w:r>
        <w:t>La recourante fait valoir que la circulaire litigieuse consacre une mauvaise application de l' art. 260 LP , dès lors qu'elle obligeait les créanciers à prendre quatre décisions dans un laps de temps de 7 jours ouvrables, à savoir: accepter l'accord transactionnel, accepter du même coup que la masse n'exerce pas l'action révocatoire, requérir la cession des droits et payer 2'000'000 fr. à l'office. Elle soutient que, contrairement à ce qu'a retenu la cour cantonale, l'alternative n'était pas entre accepter la transaction ou une action révocatoire introduite par la masse, mais "bel et bien se désintéresser de l'affaire ou demander la cession des droits moyennant 2'000'000 fr. avant même de savoir si les créanciers allaient accepter ou refuser la proposition de la masse"; les créanciers, estime-t-elle, auraient été piégés.</w:t>
      </w:r>
    </w:p>
    <w:p>
      <w:r>
        <w:t>La lecture de l'arrêt attaqué ne permet pas de faire une telle déduction. Pour la cour cantonale, qui se fonde sur la jurisprudence, ce qui importe, c'est que les deux questions - renonciation de la masse à faire valoir une prétention et offre de cession des droits de la masse - soient bien distinctes et que la première précède la seconde ( ATF 134 III 75 ), la proposition de renoncer à ce que la masse exerce ses droits et l'invitation à demander la cession de ces droits pouvant figurer dans la même circulaire ( ATF 136 III 534 consid. 3 et 4, jurisprudence citée par l'autorité inférieure de surveillance). Aussi est-ce à juste titre que l'arrêt attaqué retient que la circulaire litigieuse n'est pas critiquable, dès lors que celle-ci soumet aux créanciers d'abord la recommandation de l'administration de la faillite d'entériner l'accord transactionnel, ce qui équivaut à une renonciation de la masse à faire valoir une prétention, moyennant versement immédiat de 2'000'000 fr. par A.________ SA (circulaire, p. 3 ch. 3), puis qu'elle les invite à demander une cession des droits de la masse (id., p. 3 ch. 4). La cour cantonale constate par ailleurs à raison que les deux premières "décisions" invoquées par la recourante n'en constituent qu'une seule en réalité: il s'agit de choisir entre l'action révocatoire et la transaction. Quant au versement de sûretés, par 2'000'000 fr., elle retient justement qu'il ne s'agit pas à proprement parler d'une décision à prendre, mais d'un critère à prendre en considération dans l'optique d'une éventuelle demande de cession des droits de la masse. Pour le surplus, vu le détail et la clarté des éléments fournis aux créanciers par l'administration de la masse, on ne voit pas en quoi ceux-ci auraient été piégés.</w:t>
      </w:r>
    </w:p>
    <w:p>
      <w:r>
        <w:t>Mal fondé, le grief doit par conséquent être rejeté.</w:t>
      </w:r>
    </w:p>
    <w:p>
      <w:r>
        <w:rPr>
          <w:b/>
        </w:rPr>
        <w:t>E. 4.5</w:t>
      </w:r>
    </w:p>
    <w:p>
      <w:r>
        <w:t>La recourante taxe d'arbitraire la position de la cour cantonale quant à l'exigence du dépôt de 2'000'000 fr.</w:t>
      </w:r>
    </w:p>
    <w:p>
      <w:r>
        <w:t>En instance cantonale, elle a fait valoir les moyens suivants: l'office devrait d'abord proposer la cession puis, une fois connus les éventuels cessionnaires, initier une consultation et concertation avec eux afin de fixer les conditions éventuelles de la cession; tout créancier ne serait pas en mesure d'avancer 2'000'000 fr. dans un délai aussi bref que celui fixé en l'occurrence; chaque créancier intéressé à la cession ignorerait si d'autres le sont également, ce qui aurait pourtant une influence sur le montant à avancer et donc sur la décision à prendre.</w:t>
      </w:r>
    </w:p>
    <w:p>
      <w:r>
        <w:t>L'arrêt attaqué retient, en se référant à la doctrine (GILLIÉRON, op. cit., n. 51 et 61 ad art. 260 LP ) que, dans le cas présent, la transaction offre à la masse un avantage de 2'000'000 fr. qui pourrait être intégralement perdu en cas d'échec du procès et d'insolvabilité du créancier cessionnaire; vu le montant important en jeu et précisément parce qu'il existe un risque d'insolvabilité des créanciers cessionnaires, il se justifiait tout à fait d'exiger des sûretés à concurrence de la totalité du bénéfice attendu. S'agissant de la procédure, la cour cantonale considère que, si l'on suit la recourante, l'office devrait d'abord demander aux créanciers s'ils sont intéressés par la cession, puis proposer aux intéressés des conditions, négociables, pour qu'ils en discutent entre eux avant de prendre une décision définitive; cela serait contraire à la procédure prévue par l' art. 260 LP , selon laquelle l'administration doit simplement fixer aux créanciers un délai de déchéance pour requérir la cession. Cette procédure, note la cour cantonale, ne se déroule pas en deux temps et il est logique que les créanciers soient informés d'emblée des conditions fixées, lesquelles ne sauraient évoluer par négociation avec certains d'entre eux, sauf à créer une inégalité de traitement; au surplus, rien n'empêche un créancier cessionnaire de renoncer ensuite à utiliser l'autorisation obtenue. La cour cantonale relève enfin que le délai imparti pour requérir l'autorisation de faire valoir les droits de la masse est certes bref, mais qu'il est prolongeable (GILLIÉRON, op. cit. n. 48 ad art. 260 LP ), et que la recourante ne prétendait d'ailleurs même pas avoir été intéressée par la cession et en avoir été empêchée par les circonstances.</w:t>
      </w:r>
    </w:p>
    <w:p>
      <w:r>
        <w:t>La recourante ne s'en prend pas à ces arguments de la cour cantonale d'une façon conforme au exigences légales (cf. consid. 1.2 ci-dessus) et se contente de lui opposer son propre point de vue par de simples affirmations. Sa critique est donc irrecevable.</w:t>
      </w:r>
    </w:p>
    <w:p>
      <w:r>
        <w:rPr>
          <w:b/>
        </w:rPr>
        <w:t>E. 4.6</w:t>
      </w:r>
    </w:p>
    <w:p>
      <w:r>
        <w:t>La recourante a fait valoir devant l'autorité précédente que la circulaire litigieuse présentait la situation de la masse vis-à-vis de A.________ SA de façon tendancieuse, afin que la proposition de l'office soit entérinée, et que l'on se trouvait en présence, ici, du cas d'action révocatoire de l' art. 288 LP (dol), non de celui de l' art. 286 LP (actes assimilés à une donation).</w:t>
      </w:r>
    </w:p>
    <w:p>
      <w:r>
        <w:rPr>
          <w:b/>
        </w:rPr>
        <w:t>E. 4.6.1</w:t>
      </w:r>
    </w:p>
    <w:p>
      <w:r>
        <w:t>L'arrêt attaqué retient que le dossier "A.________ SA" a été évoqué lors des deux assemblées, que la circulaire expose aussi la situation et que le dossier était à disposition pour consultation, de sorte que l'on ne peut pas dire que les créanciers n'ont pas eu accès à toutes les informations disponibles.</w:t>
      </w:r>
    </w:p>
    <w:p>
      <w:r>
        <w:t>La recourante reproche à la cour cantonale d'avoir admis à tort que les créanciers ont été dûment informés par la circulaire litigieuse, sans préciser davantage son grief. Celui-ci est donc irrecevable (cf. consid. 1.2 ci-dessus). Au demeurant, il peut être simplement renvoyé à ce qui a été exposé plus haut (notamment consid. 4.2.3).</w:t>
      </w:r>
    </w:p>
    <w:p>
      <w:r>
        <w:t>Il sied de relever à ce propos qu'aucun créancier autre que la recourante n'a contesté la transaction négociée avec A.________ SA et qu'aucun créancier n'a sollicité la cession des droits de la masse pour le cas où ladite transaction serait approuvée, "l'attitude de 458 des 459 créanciers [démontrant], si besoin était, le bien-fondé de l'analyse à laquelle l'intimée avait procédé" (déterminations de l'intimée du 10 janvier 2012, p. 14 ch. 43). Dans sa décision du 12 décembre 2011, l'autorité inférieure de surveillance relevait déjà que "hormis la plaignante, aucun autre créancier n'a émis la moindre opposition" (p. 15 consid. 9 in fine).</w:t>
      </w:r>
    </w:p>
    <w:p>
      <w:r>
        <w:rPr>
          <w:b/>
        </w:rPr>
        <w:t>E. 4.6.2</w:t>
      </w:r>
    </w:p>
    <w:p>
      <w:r>
        <w:t>L' art. 288 LP vise les actes faits par le débiteur dans l'intention reconnaissable par l'autre partie de porter préjudice à ses créanciers ou de favoriser certains d'entre eux. L'arrêt attaqué constate à cet égard que rien dans les explications de la recourante ne permet de dire que la vente par Y.________ SA à A.________ SA en elle-même favorise un créancier. La recourante se borne à prétendre que "A.________ SA est un créancier [...] et a nécessairement été avantagé au détriment d'autres créanciers s'il a acquis pour 3'000'000 fr. une contre-valeur de 30'000'000 fr.", ainsi qu'à prétendre que "le hiatus entre les montants n'a pas été révélé". Outre que cette dernière affirmation est erronée dans la mesure où les montants dont elle fait état sont tirés de l'expertise et que celle-ci a été mise à la disposition des créanciers pour consultation, rien dans le recours ne permet de remettre en cause la constatation de la cour cantonale quant au prétendu avantage obtenu par A.________ SA. Au demeurant, le cas échéant, il appartiendrait au juge saisi de l'action révocatoire d'en décider.</w:t>
      </w:r>
    </w:p>
    <w:p>
      <w:r>
        <w:rPr>
          <w:b/>
        </w:rPr>
        <w:t>E. 4.7</w:t>
      </w:r>
    </w:p>
    <w:p>
      <w:r>
        <w:t>En instance cantonale, la recourante a critiqué la stratégie de l'office. Selon elle, celui-ci aurait dû exiger de A.________ SA sa comptabilité, sur la base de l' art. 222 LP , puis plaider lui-même l'action révocatoire, "les droits apparaissant sérieux ici".</w:t>
      </w:r>
    </w:p>
    <w:p>
      <w:r>
        <w:t>L' art. 222 LP prévoit notamment que les tiers qui détiennent des biens du failli ou contre qui le failli a des créances ont, sous menace des peines prévues par la loi ( art. 324 ch. 5 CP ), la même obligation de renseigner et de remettre les objets que le failli (al. 4).</w:t>
      </w:r>
    </w:p>
    <w:p>
      <w:r>
        <w:t>La cour cantonale considère que la disposition précitée ne vise pas la situation présente. Elle observe en outre que l'action révocatoire, même admise, aurait pour seul effet d'annuler la vente à A.________ SA, que les actifs concernés resteraient à valoriser et que rien ne permet d'affirmer qu'un autre acheteur serait prêt à payer le prix plus élevé qu'espère la recourante.</w:t>
      </w:r>
    </w:p>
    <w:p>
      <w:r>
        <w:t>Toute l'argumentation de la recourante se résume à répéter que l'office devait enquêter conformément à l' art. 222 al. 4 LP , en exigeant de A.________ SA sa comptabilité, et à dire quels aspects de cette comptabilité auraient été déterminants à ses yeux. Elle ne démontre pas que la cour cantonale aurait eu tort de considérer que la disposition légale invoquée était inapplicable en l'espèce. Elle ne prétend notamment pas que A.________ SA détiendrait des biens de la faillie ou serait la débitrice de celle-ci. Quant à l'effet prévisible de l'action révocatoire, elle se borne à affirmer que le point de vue de la cour cantonale "est gravement contraire aux jurisprudences du Tribunal fédéral", tout en invoquant dans la foulée exclusivement de la jurisprudence cantonale.</w:t>
      </w:r>
    </w:p>
    <w:p>
      <w:r>
        <w:t>Dans la mesure où il est recevable, le grief est donc mal fondé.</w:t>
      </w:r>
    </w:p>
    <w:p>
      <w:r>
        <w:rPr>
          <w:b/>
        </w:rPr>
        <w:t>E. 5</w:t>
      </w:r>
    </w:p>
    <w:p>
      <w:r>
        <w:t>Il résulte de ce qui précède que le recours doit être rejeté, dans la mesure de sa recevabilité, aux frais de la recourante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