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5A_106/2022 vom 17. Februar 2022</w:t>
      </w:r>
    </w:p>
    <w:p>
      <w:r>
        <w:t>Bundesgericht, 2022-02-17, DE</w:t>
      </w:r>
    </w:p>
    <w:p>
      <w:r>
        <w:rPr>
          <w:b/>
        </w:rPr>
        <w:t xml:space="preserve">Quelle: </w:t>
      </w:r>
      <w:r>
        <w:t>https://mcp.opencaselaw.ch/entscheid/bger_5A_106_2022</w:t>
      </w:r>
    </w:p>
    <w:p>
      <w:r>
        <w:t>FR: TF 5A_106/2022 du 17 février 2022</w:t>
      </w:r>
    </w:p>
    <w:p>
      <w:r>
        <w:t>IT: TF 5A_106/2022 del 17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des Beschwerdeführers nicht eingetreten. Streitgegenstand ist deshalb grundsätzlich nur die Frage, ob sie zu Recht einen Nichteintretensentscheid gefällt hat ( BGE 135 II 38 E. 1.2 S. 41; 139 II 233 E. 3.2 S. 235).</w:t>
      </w:r>
    </w:p>
    <w:p>
      <w:r>
        <w:t>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Die Beschwerden bestehen primär in pauschalen Vorwürfen gegenüber der KESB. Im Übrigen macht der Beschwerdeführer geltend, dass das Geld nicht der KESB, sondern ihm gehöre; er wolle seine Häuser und seine Millionen zurück und er brauche von seinem Vermögen dringend wenigstens Fr. 300'000.--, um ein neues Leben anzufangen.</w:t>
      </w:r>
    </w:p>
    <w:p>
      <w:r>
        <w:t>Damit ist nicht dargelegt, inwiefern die kantonale Beschwerde hinreichend begründet worden wäre und deshalb das Kantonsgericht gegen Recht verstossen hat, wenn es darauf nicht eingetreten ist.</w:t>
      </w:r>
    </w:p>
    <w:p>
      <w:r>
        <w:rPr>
          <w:b/>
        </w:rPr>
        <w:t>E. 3</w:t>
      </w:r>
    </w:p>
    <w:p>
      <w:r>
        <w:t>Nach dem Gesagten erweist sich auch die beim Bundesgericht eingereichte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