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1063/2019 vom 6. Januar 2020</w:t>
      </w:r>
    </w:p>
    <w:p>
      <w:r>
        <w:t>Bundesgericht, 2020-01-06, DE</w:t>
      </w:r>
    </w:p>
    <w:p>
      <w:r>
        <w:rPr>
          <w:b/>
        </w:rPr>
        <w:t xml:space="preserve">Quelle: </w:t>
      </w:r>
      <w:r>
        <w:t>https://mcp.opencaselaw.ch/entscheid/bger_5A_1063_2019</w:t>
      </w:r>
    </w:p>
    <w:p>
      <w:r>
        <w:t>FR: TF 5A 1063/2019 du 6 janvier 2020</w:t>
      </w:r>
    </w:p>
    <w:p>
      <w:r>
        <w:t>IT: TF 5A 1063/2019 del 6 gennaio 2020</w:t>
      </w:r>
    </w:p>
    <w:p>
      <w:pPr>
        <w:pStyle w:val="Heading2"/>
      </w:pPr>
      <w:r>
        <w:t>Regeste</w:t>
      </w:r>
    </w:p>
    <w:p>
      <w:r>
        <w:t>fürsorgerische Unterbringung | Familienrecht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Auf die Beschwerde kann aus mehreren Gründen nicht eingetreten werden: Die Beschwerdeführerin hat am vorinstanzlichen Entscheid nicht formell teilgenommen ( Art. 76 Abs. 1 lit. a BGG ), der Instanzenzug ist nicht ausgeschöpft ( Art. 75 Abs. 1 BGG ) und die Begründungsanforderungen sind augenfällig nicht erfüllt ( Art. 42 Abs. 2 BGG ).</w:t>
      </w:r>
    </w:p>
    <w:p>
      <w:r>
        <w:rPr>
          <w:b/>
        </w:rPr>
        <w:t>E. 2</w:t>
      </w:r>
    </w:p>
    <w:p>
      <w:r>
        <w:t>Demzufolge ist auf die Beschwerde im vereinfachten Verfahren nach Art. 108 Abs. 1 lit. a und b BGG nicht einzutreten.</w:t>
      </w:r>
    </w:p>
    <w:p>
      <w:r>
        <w:rPr>
          <w:b/>
        </w:rPr>
        <w:t>E. 3</w:t>
      </w:r>
    </w:p>
    <w:p>
      <w:r>
        <w:t>Angesichts der konkreten Umstände wird auf die Erhebung von Gerichtskosten verzichtet ( Art. 66 Abs. 1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