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5A_1061/2021 vom 7. Januar 2022</w:t>
      </w:r>
    </w:p>
    <w:p>
      <w:r>
        <w:t>Bundesgericht, 2022-01-07, FR</w:t>
      </w:r>
    </w:p>
    <w:p>
      <w:r>
        <w:rPr>
          <w:b/>
        </w:rPr>
        <w:t xml:space="preserve">Quelle: </w:t>
      </w:r>
      <w:r>
        <w:t>https://mcp.opencaselaw.ch/entscheid/bger_5A_1061_2021</w:t>
      </w:r>
    </w:p>
    <w:p>
      <w:r>
        <w:t>FR: TF 5A_1061/2021 du 7 janvier 2022</w:t>
      </w:r>
    </w:p>
    <w:p>
      <w:r>
        <w:t>IT: TF 5A_1061/2021 del 7 gennaio 2022</w:t>
      </w:r>
    </w:p>
    <w:p>
      <w:pPr>
        <w:pStyle w:val="Heading2"/>
      </w:pPr>
      <w:r>
        <w:t>Erwägungen</w:t>
      </w:r>
    </w:p>
    <w:p>
      <w:r>
        <w:rPr>
          <w:b/>
        </w:rPr>
        <w:t>E. 1</w:t>
      </w:r>
    </w:p>
    <w:p>
      <w:r>
        <w:t>Par acte du 15 octobre 2021, A.________ exerce un recours au Tribunal fédéral, exposant que son curateur de représentation a retiré sans droit un recours qu'il avait déposé en son nom et pour son compte le 16 février 2021.</w:t>
      </w:r>
    </w:p>
    <w:p>
      <w:r>
        <w:rPr>
          <w:b/>
        </w:rPr>
        <w:t>E. 2</w:t>
      </w:r>
    </w:p>
    <w:p>
      <w:r>
        <w:t>Par ordonnance du 18 octobre 2021, le Président de la IIe Cour de droit civil du Tribunal fédéral a imparti à A.________ un délai de 10 jours dès notification de la présente pour produire la décision entreprise, précisant qu'à défaut, le mémoire ne serait pas pris en considération.</w:t>
      </w:r>
    </w:p>
    <w:p>
      <w:r>
        <w:t>Il ressort des extraits de suivi du courrier de la Poste suisse que A.________ a retiré le pli contenant cette ordonnance le lundi 1</w:t>
      </w:r>
    </w:p>
    <w:p>
      <w:r>
        <w:t>er novembre 2021.</w:t>
      </w:r>
    </w:p>
    <w:p>
      <w:r>
        <w:rPr>
          <w:b/>
        </w:rPr>
        <w:t>E. 3</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En l'espèce, un délai raisonnable a été imparti au recourant pour produire la décision attaquée, avec la précision des conséquences d'un défaut de remise de la décision entreprise. Bien que le recourant a depuis lors adressé de nouvelles écritures au Tribunal fédéral, il n'a pas fourni la décision attaquée dans le délai fixé. En conséquence, le recours doit être déclaré d'emblée irrecevable selon la procédure simplifiée de l' art. 108 al. 1 let. a LTF .</w:t>
      </w:r>
    </w:p>
    <w:p>
      <w:r>
        <w:rPr>
          <w:b/>
        </w:rPr>
        <w:t>E. 4</w:t>
      </w:r>
    </w:p>
    <w:p>
      <w:r>
        <w:t>Le recourant, qui succombe, supportera les frais judiciaires de l'instance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