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1056/2020 vom 14. Juni 2021</w:t>
      </w:r>
    </w:p>
    <w:p>
      <w:r>
        <w:t>Bundesgericht, 2021-06-14, DE</w:t>
      </w:r>
    </w:p>
    <w:p>
      <w:r>
        <w:rPr>
          <w:b/>
        </w:rPr>
        <w:t xml:space="preserve">Quelle: </w:t>
      </w:r>
      <w:r>
        <w:t>https://mcp.opencaselaw.ch/entscheid/bger_5A_1056_2020</w:t>
      </w:r>
    </w:p>
    <w:p>
      <w:r>
        <w:t>FR: TF 5A 1056/2020 du 14 juin 2021</w:t>
      </w:r>
    </w:p>
    <w:p>
      <w:r>
        <w:t>IT: TF 5A 1056/2020 del 14 giugno 2021</w:t>
      </w:r>
    </w:p>
    <w:p>
      <w:pPr>
        <w:pStyle w:val="Heading2"/>
      </w:pPr>
      <w:r>
        <w:t>Regeste</w:t>
      </w:r>
    </w:p>
    <w:p>
      <w:r>
        <w:t>Kollokationsklage (Fristwahrung) | Schuldbetreibungs- und Konkursrecht</w:t>
      </w:r>
    </w:p>
    <w:p>
      <w:pPr>
        <w:pStyle w:val="Heading2"/>
      </w:pPr>
      <w:r>
        <w:t>Erwägungen</w:t>
      </w:r>
    </w:p>
    <w:p>
      <w:r>
        <w:rPr>
          <w:b/>
        </w:rPr>
        <w:t>E. 1</w:t>
      </w:r>
    </w:p>
    <w:p>
      <w:r>
        <w:t>Das Bundesgericht prüft von Amtes wegen und mit freier Kognition, ob auf eine bei ihm eingereichte Beschwerde einzutreten ist ( Art. 29 Abs. 1 BGG ; BGE 145 I 121 E. 1).</w:t>
      </w:r>
    </w:p>
    <w:p>
      <w:r>
        <w:rPr>
          <w:b/>
        </w:rPr>
        <w:t>E. 1.1</w:t>
      </w:r>
    </w:p>
    <w:p>
      <w:r>
        <w:t>Angefochten ist ein kantonal letztinstanzliches Urteil, das von einer Rechtsmittelbehörde in einem Kollokationsverfahren mit einem Streitwert über Fr. 30'000.-- ergangen ist. Die Beschwerde in Zivilsachen ist von der Sache her gegeben ( Art. 72 Abs. 1, Art. 74 Abs. 1 lit. b und Art. 75 Abs. 1 BGG ).</w:t>
      </w:r>
    </w:p>
    <w:p>
      <w:r>
        <w:rPr>
          <w:b/>
        </w:rPr>
        <w:t>E. 1.2</w:t>
      </w:r>
    </w:p>
    <w:p>
      <w:r>
        <w:t>Die Vorinstanz hat indes keinen Endentscheid gefällt, der das Verfahren abschliesst ( Art. 90 BGG ). Sie hat lediglich in einem selbständig eröffneten Zwischenentscheid festgehalten, dass die Kollokationsklage innert der 20-tägigen Frist nach Art. 250 SchKG und damit fristgerecht erhoben worden ist. Die Berufung der Klägerin wurde deshalb gutgeheissen und die Angelegenheit zur Weiterführung des Verfahrens an die Erstinstanz zurückgewiesen. Gegen einen Rückweisungsentscheid des Berufungsgerichts und damit einen Zwischenentscheid ist die Beschwerde - hier nicht gegebene Fälle im Sinne von Art. 92 BGG vorbehalten - gemäss Art. 93 Abs. 1 BGG nur zulässig, sofern er einen nicht wieder gutzumachenden Nachteil bewirken kann (lit. a) oder wenn die Gutheissung der Beschwerde sofort einen Endentscheid herbeiführen und damit einen bedeutenden Aufwand an Zeit oder Kosten für eine weitläufiges Beweisverfahren ersparen würde (lit. b; allgemein: BGE 145 III 42 E. 2.1; 144 III 253 E. 1.3). Nach der Rechtsprechung obliegt es der beschwerdeführenden Partei, darzutun, dass eine dieser beiden Voraussetzungen erfüllt ist, es sei denn, deren Vorliegen springe geradezu in die Augen ( BGE 144 III 475 E. 1.2; 142 V 26 E. 1.2). Die selbständige Anfechtbarkeit eines Zwischenentscheides bildet eine Ausnahme vom Grundsatz, dass sich das Bundesgericht mit jeder Angelegenheit nur einmal befassen soll. Sie ist restriktiv zu handhaben, kann ein Zwischenentscheid im Sinne von Art. 93 BGG doch durch Beschwerde gegen den Endentscheid angefochten werden, soweit er sich auf dessen Inhalt auswirkt ( Art. 93 Abs. 3 BGG ; BGE 144 III 253 E. 1.3; 133 III 629 E. 2.1).</w:t>
      </w:r>
    </w:p>
    <w:p>
      <w:r>
        <w:rPr>
          <w:b/>
        </w:rPr>
        <w:t>E. 1.3</w:t>
      </w:r>
    </w:p>
    <w:p>
      <w:r>
        <w:t>Obschon aus der Rechtsmittelbelehrung der Vorinstanz hervorgeht, dass es sich vorliegend um einen Zwischenentscheid handelt, geht die Beschwerdeführerin ohne weitere Begründung von einem Endentscheid aus. Demzufolge nimmt sie zu den Voraussetzungen, unter denen ein Zwischenentscheid ausnahmsweise beim Bundesgericht direkt angefochten werden kann, mit keinem Wort Stellung. Damit kann das Bundesgericht nicht abschätzen, inwieweit der Beschwerdeführerin ein nicht wieder gutzumachender Nachteil entstehen könnte, wenn es auf die Beschwerde gegen den Zwischenentscheid nicht eintritt. Ebenso ist nicht absehbar, welcher Aufwand für ein weitläufiges Beweisverfahren in der Sache entfallen würde, wenn die im Zentrum stehende Frage nach der Geltung der Gerichts- oder Betreibungsferien für die Frist zur Anhebung der Kollokationsklage ( Art. 250 SchKG ) vom Bundesgericht bereits jetzt beantwortet würde.</w:t>
      </w:r>
    </w:p>
    <w:p>
      <w:r>
        <w:rPr>
          <w:b/>
        </w:rPr>
        <w:t>E. 2</w:t>
      </w:r>
    </w:p>
    <w:p>
      <w:r>
        <w:t>Nach dem Gesagten erweist sich die Beschwerde als unzulässig.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