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5A_1053/2017 vom 25. September 2019</w:t>
      </w:r>
    </w:p>
    <w:p>
      <w:r>
        <w:t>Bundesgericht, 2019-09-25, DE</w:t>
      </w:r>
    </w:p>
    <w:p>
      <w:r>
        <w:rPr>
          <w:b/>
        </w:rPr>
        <w:t xml:space="preserve">Quelle: </w:t>
      </w:r>
      <w:r>
        <w:t>https://mcp.opencaselaw.ch/entscheid/bger_5A_1053_2017</w:t>
      </w:r>
    </w:p>
    <w:p>
      <w:r>
        <w:t>FR: TF 5A_1053/2017 du 25 septembre 2019</w:t>
      </w:r>
    </w:p>
    <w:p>
      <w:r>
        <w:t>IT: TF 5A_1053/2017 del 25 settembre 2019</w:t>
      </w:r>
    </w:p>
    <w:p>
      <w:pPr>
        <w:pStyle w:val="Heading2"/>
      </w:pPr>
      <w:r>
        <w:t>Erwägungen</w:t>
      </w:r>
    </w:p>
    <w:p>
      <w:r>
        <w:rPr>
          <w:b/>
        </w:rPr>
        <w:t>E. 1.1</w:t>
      </w:r>
    </w:p>
    <w:p>
      <w:r>
        <w:t>Angefochten ist der Entscheid einer letzten kantonalen Instanz, die als oberes Gericht ( Art. 75 BGG ) vorsorglich über den vom Beschwerdeführer an seine minderjährigen Töchter zu bezahlenden Unterhalt und damit eine vermögensrechtliche Zivilsache nach Art. 72 Abs. 1 BGG entschieden hat. Die Streitwertgrenze von Fr. 30'000.-- ist erreicht (Art. 74 Abs. 1 Bst. b sowie Art. 51 Abs. 1 und 4 BGG ; zum Ganzen Urteil 5A_955/2017 vom 3. Mai 2018 E. 1). Die Beschwerde in Zivilsachen ist das zutreffende Rechtsmittel und die ebenfalls erhobene subsidiäre Verfassungsbeschwerde ist unzulässig ( Art. 113 BGG ). Der Beschwerdeführer ist nach Art. 76 Abs. 1 BGG zur Beschwerde berechtigt und er hat diese auch fristgerecht erhoben ( Art. 100 Abs. 1 und Art. 46 Abs. 2 BGG ).</w:t>
      </w:r>
    </w:p>
    <w:p>
      <w:r>
        <w:t>Die Beschwerdegegnerinnen und die Kindsmutter sind der Ansicht, auf die Beschwerde könne nicht eingetreten werden, weil ein Zwischenentscheid nach Art. 93 BGG vorliege und dem Beschwerdeführer kein nicht wieder gutzumachender Nachteil drohe. Damit verkennen sie die Rechtsprechung, wonach in Konstellationen wie der hier zu beurteilenden ein Endentscheid nach Art. 90 BGG vorliegt, gegen den die Beschwerde ohne weitere Voraussetzungen zulässig ist ( BGE 137 III 586 E. 1.2; kürzlich etwa Urteil 5A_678/2018 vom 19. Juni 2019 E. 1.1; kritisch: ZOGG, "Vorsorgliche" Unterhaltszahlungen im Familienrecht, in: FamPra.ch 2018 S. 47 ff., 96 ff.). Auf die Beschwerde ist daher unter Vorbehalt der nachfolgenden Ausführungen einzutreten.</w:t>
      </w:r>
    </w:p>
    <w:p>
      <w:r>
        <w:rPr>
          <w:b/>
        </w:rPr>
        <w:t>E. 1.2</w:t>
      </w:r>
    </w:p>
    <w:p>
      <w:r>
        <w:t>Keinen Einfluss auf das vorliegende Verfahren haben die vom Bezirksgericht zwischenzeitlich getroffenen Anordnungen (vgl. vorne Bst. C) : Soweit diese sich überhaupt auf den Gegenstand des vorliegenden Verfahrens auszuwirken vermöchten, sind sie nach Angabe der Parteien jedenfalls noch nicht in Rechtskraft erwachsen.</w:t>
      </w:r>
    </w:p>
    <w:p>
      <w:r>
        <w:rPr>
          <w:b/>
        </w:rPr>
        <w:t>E. 1.3</w:t>
      </w:r>
    </w:p>
    <w:p>
      <w:r>
        <w:t>Neue Tatsachen und Beweismittel dürfen vor Bundesgericht nur so weit vorgebracht werden, als erst der Entscheid der Vorinstanz dazu Anlass gibt ( Art. 99 Abs. 1 BGG ). Inwiefern dies der Fall ist, ist in der Beschwerde näher darzulegen (vgl.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w:t>
      </w:r>
    </w:p>
    <w:p>
      <w:r>
        <w:t>Damit bleibt es den Parteien verwehrt, sich vor Bundesgericht auf nach der Ausfällung des angefochtenen Entscheids eingetretene Umstände zu berufen. Dies gilt beispielsweise insoweit, als der Beschwerdeführer auf die Verhandlung in der Hauptsache vom 15. Dezember 2017 verweist und das Bundesgericht verschiedentlich über neuste Entwicklungen informiert.</w:t>
      </w:r>
    </w:p>
    <w:p>
      <w:r>
        <w:rPr>
          <w:b/>
        </w:rPr>
        <w:t>E. 1.4</w:t>
      </w:r>
    </w:p>
    <w:p>
      <w:r>
        <w:t>Der Beschwerdeführer beantragt unter anderem die Aufhebung von Ziffer 1 des angefochtenen Urteils, in welcher das Obergericht die einzelnen Unterhaltsbeiträge festsetzte. Eine Ausnahme macht er für den letzten Absatz dieser Ziffer, "gegen welchen keine Beschwerde erhoben" werde (Rechtsbegehren, Ziffer 1). In diesem Absatz regelte das Obergericht die Anrechnung bereits erbrachter Unterhaltsleistungen. Dennoch äussert der Beschwerdeführer sich in der Beschwerdebegründung in einiger Länge "zur Anrechnung der bereits geleisteten Zahlungen".</w:t>
      </w:r>
    </w:p>
    <w:p>
      <w:r>
        <w:t>Der Beschwerdeführer ist anwaltlich vertreten und erhebt gegen die vom Obergericht getroffene Regelung zur Anrechnung früherer Zahlungen ausdrücklich keine Beschwerde. Unter diesen Umständen ist auch mit Blick auf die Regeln zur Auslegung von Rechtsbegehren ( BGE 137 II 313 E. 1.3; 137 III 617 E. 6.2; 105 II 149 E. 2a) auf seine Ausführungen zu diesem Thema nicht einzugehen.</w:t>
      </w:r>
    </w:p>
    <w:p>
      <w:r>
        <w:rPr>
          <w:b/>
        </w:rPr>
        <w:t>E. 2.1</w:t>
      </w:r>
    </w:p>
    <w:p>
      <w:r>
        <w:t>Mit der Beschwerde gegen Entscheide über vorsorgliche Massnahmen kann nur die Verletzung verfassungsmässiger Rechte gerügt werden ( Art. 98 BGG ; vgl. BGE 137 III 193 E. 1.2).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Der Beschwerdeführer verkennt die zulässigen Rügegründe, soweit er in der Beschwerdeschrift einleitend festhält, er rüge die unrichtige Rechtsanwendung. Entgegen seiner Ansicht spielt ebenfalls keine Rolle, ob sich Rechtsfragen von grundsätzlicher Bedeutung stellen (vgl. Urteil 5A_781/2017 vom 20. Dezember 2017 E. 1.1; vgl. auch E. 2.3 hiernach). Nachfolgend ist allein zu prüfen, ob durch das angefochtene Urteil verfassungsmässige Rechte des Beschwerdeführers verletzt werden, soweit dieser entsprechende Verletzungen hinreichend präzise aufzeigt.</w:t>
      </w:r>
    </w:p>
    <w:p>
      <w:r>
        <w:rPr>
          <w:b/>
        </w:rPr>
        <w:t>E. 2.2</w:t>
      </w:r>
    </w:p>
    <w:p>
      <w:r>
        <w:t>Verschiedentlich wirft der Beschwerdeführer dem Obergericht eine aktenwidrige oder sonst willkürliche Feststellung des Sachverhalts vor, so namentlich im Zusammenhang mit dem Aufenthalt der Beschwerdegegnerinnen in der Republik Trinidad und Tobago sowie mit der Berechnung von deren Bedarf. Freilich beschränkt er sich dabei über weite Strecken darauf, seine eigene Sicht der Dinge darzustellen und dem Obergericht Willkür vorzuwerfen. Er unterlässt es, mit hinreichender Präzision und unter Bezugnahme auf den angefochtenen Entscheid aufzuzeigen, inwieweit seine verfassungsmässigen Rechte verletzt worden sein sollen. Damit genügt die Beschwerde in diesem Umfang den Begründungsanforderungen nicht und auf sie ist insoweit nicht einzutreten.</w:t>
      </w:r>
    </w:p>
    <w:p>
      <w:r>
        <w:rPr>
          <w:b/>
        </w:rPr>
        <w:t>E. 2.3</w:t>
      </w:r>
    </w:p>
    <w:p>
      <w:r>
        <w:t>Weiter moniert der Beschwerdeführer verschiedene Rechtsverletzungen bei der Festsetzung des Unterhalts. Dabei beschränkt er sich indessen über weite Strecken darauf, dem Obergericht vorzuwerfen, es habe die falschen Rechtsgrundlagen oder die massgebenden Bestimmungen falsch angewendet. Weiter verweist er auf das Vorliegen von Rechtsfragen von grundsätzlicher Bedeutung. Eine Verletzung verfassungsmässiger Rechte macht er insoweit nicht geltend. Verschiedentlich wirft der Beschwerdeführer dem Obergericht sodann Willkür in der Rechtsanwendung vor. Diesbezüglich beschränkt er sich allerdings regelmässig darauf, seine Einschätzung der Dinge darzulegen, ohne in hinreichender Auseinandersetzung mit dem angefochtenen Urteil eine Verfassungsverletzung aufzuzeigen. Soweit der Beschwerdeführer damit überhaupt zulässige Rügen erhebt, fehlt es an einer hinreichenden Begründung der Beschwerde. Ebenfalls allzu pauschal bleibt zuletzt der knappe Vorwurf, das Obergericht habe dem Beschwerdeführer das "Replikrecht" zu einzelnen Aktenstücken verwehrt. Auf die Beschwerde kann auch insoweit nicht eingetreten werden.</w:t>
      </w:r>
    </w:p>
    <w:p>
      <w:r>
        <w:rPr>
          <w:b/>
        </w:rPr>
        <w:t>E. 3.1</w:t>
      </w:r>
    </w:p>
    <w:p>
      <w:r>
        <w:t>In der Sache strittig ist die Festsetzung des Kindesunterhalts. Mit Blick auf die beim Bedarf der Beschwerdegegnerinnen angerechneten Wohnkosten rügt der Beschwerdeführer, die Vorinstanz habe ihn offenbar mit dem Ehemann der Kindsmutter verwechselt. Sie habe erwogen, dass</w:t>
      </w:r>
    </w:p>
    <w:p>
      <w:r>
        <w:t>"die Kindsmutter zur Zeit der Beziehung mit dem Beschwerdeführer in der Eigentumswohnung in U.________ wohnte, was für gehobene Verhältnisse spricht und was sich der Beklagte entgegenhalten lassen muss".</w:t>
      </w:r>
    </w:p>
    <w:p>
      <w:r>
        <w:t>Tatsächlich habe der Beschwerdeführer nie in einer Paarbeziehung mit der Kindsmutter gestanden, sondern mit dieser eine aussereheliche Affäre unterhalten. Damit müsse allein der Ehemann den damaligen Lebensstandard aufrecht erhalten und finanzieren. Die Herstellung eines finanziellen Bezugs zwischen dem Ehemann der Kindsmutter und dem Unterhalt der Beschwerdegegnerinnen sei qualifiziert falsch.</w:t>
      </w:r>
    </w:p>
    <w:p>
      <w:r>
        <w:t>Wie die Beschwerdegegnerinnen richtig einwenden, lässt das angefochtene Urteil nicht darauf schliessen, dass das Obergericht von einer Wohngemeinschaft zwischen dem Beschwerdeführer und der Kindsmutter ausging. Vielmehr äusserte sich das Obergericht einzig zur Wohnsituation der Kindsmutter zu der Zeit, als die Beziehung zum Beschwerdeführer andauerte. Soweit der Beschwerdeführer daher aus diesem Grund eine aktenwidrige und damit willkürliche Sachverhaltsfeststellung rügt (vgl. dazu BGE 137 I 58 E. 4.1.2; Urteil 5A_678/2018 vom 19. Juni 2019 E. 2.2), ist die Beschwerde unbegründet. Soweit der Beschwerdeführer dagegen die Art und Weise der Berechnung der Wohnkosten für diesen Zeitabschnitt als willkürlich beanstandet, erweist die Beschwerde sich wiederum als ungenügend begründet: Wie sich dem angefochtenen Urteil entnehmen lässt, hat das Obergericht den Beschwerdegegnerinnen für diese Zeit deshalb die der damaligen Lebenshaltung entsprechenden Wohnkosten angerechnet, weil der Beschwerdeführer in seinen im erstinstanzlichen Verfahren angestellten Berechnungen von eben diesen Zahlen ausgegangen sei und weil die Beteiligten ihre finanziellen Verhältnisse nicht offengelegt hätten. Unter diesen Umständen sei die Veranschlagung des Mietpreises für die Wohnung ein gangbarer Weg und vertretbar. Mit diesen Überlegungen setzt der Beschwerdeführer sich nicht hinreichend auseinander. Ganz im Gegenteil führt er selbst aus, vor Obergericht vorgebracht zu haben, dass er in Ermangelung anderweitiger Angaben der Kindsmutter hilfsweise auf die entsprechenden Zahlen abgestellt habe.</w:t>
      </w:r>
    </w:p>
    <w:p>
      <w:r>
        <w:rPr>
          <w:b/>
        </w:rPr>
        <w:t>E. 3.2</w:t>
      </w:r>
    </w:p>
    <w:p>
      <w:r>
        <w:t>Im Zusammenhang mit dem Bedarf der Beschwerdegegnerinnen wendet der Beschwerdeführer sich sodann gegen die Anrechnung von zusätzlichen Betreuungsgeldern. Diesbezüglich verweist er auf S. 26 des angefochtenen Urteils und macht geltend, das Obergericht habe die beiden Kinder verwechselt und sei deshalb in Willkür verfallen. Anders als das Obergericht dies ausführe, erhalte nicht die Beschwerdegegnerin 1, sondern die Beschwerdegegnerin 2 Zahlungen der Invalidenversicherung.</w:t>
      </w:r>
    </w:p>
    <w:p>
      <w:r>
        <w:t>Zwar trifft zu, dass das Obergericht an der fraglichen Stelle von den "IV-Zahlungen bei B.E.________" spricht. Aus den unmittelbar vorangehenden Erwägungen ergibt sich jedoch, dass die Vorinstanz sich vollauf bewusst war, dass es die Beschwerdegegnerin 2 ist, welche an einem Rett-Syndrom leidet, bei der erhöhter Betreuungsaufwand anfällt und der deshalb eine Entschädigung der Invalidenversicherung zusteht. Bei der vom Beschwerdeführer angesprochenen Verwechslung handelt es sich um einen offenbaren Verschreiber. Wie die Beschwerdegegnerinnen zu Recht darlegen, ist sodann nicht ersichtlich, dass sich dieses Versehen weiter auswirken würde. Solche Auswirkungen werden vom Beschwerdeführer denn auch nicht aufgezeigt; der pauschale Hinweis, die Unterhaltsbeiträge würden unterschiedlich lange in unterschiedlicher Höhe anfallen, reicht hierzu nicht. Eine willkürliche Feststellung des Sachverhalts liegt auch insoweit nicht vor.</w:t>
      </w:r>
    </w:p>
    <w:p>
      <w:r>
        <w:rPr>
          <w:b/>
        </w:rPr>
        <w:t>E. 4.1</w:t>
      </w:r>
    </w:p>
    <w:p>
      <w:r>
        <w:t>Nach dem Ausgeführten erweist die Beschwerde sich als unbegründet und ist abzuweisen, soweit darauf einzutreten ist. Damit rechtfertigt es sich nicht, die Kosten des vorinstanzlichen Verfahrens neu zu verlegen ( Art. 67 und 68 Abs. 5 BGG ), zumal der Beschwerdeführer seinen entsprechenden Antrag allein mit dem von ihm beantragten abweichenden Verfahrensausgang begründet. Zum weiteren Antrag, die Kosten des Berufungsverfahrens seien auf Fr. 5'000.-- zu reduzieren, findet sich in der Beschwerde sodann einzig der Hinweis, dies erscheine als sachgerecht. Die Beschwerde genügt auch insoweit den Begründungsanforderungen nicht (vorne E. 2.1).</w:t>
      </w:r>
    </w:p>
    <w:p>
      <w:r>
        <w:rPr>
          <w:b/>
        </w:rPr>
        <w:t>E. 4.2</w:t>
      </w:r>
    </w:p>
    <w:p>
      <w:r>
        <w:t>Bei diesem Ausgang des Verfahrens sind die Gerichtskosten dem unterliegenden Beschwerdeführer aufzuerlegen ( Art. 66 Abs. 1 BGG ). Dieser hat den Beschwerdegegnerinnen und D.E.________ ausserdem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