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1047/2018 vom 4. März 2019</w:t>
      </w:r>
    </w:p>
    <w:p>
      <w:r>
        <w:t>Bundesgericht, 2019-03-04, IT</w:t>
      </w:r>
    </w:p>
    <w:p>
      <w:r>
        <w:rPr>
          <w:b/>
        </w:rPr>
        <w:t xml:space="preserve">Quelle: </w:t>
      </w:r>
      <w:r>
        <w:t>https://mcp.opencaselaw.ch/entscheid/bger_5A_1047_2018</w:t>
      </w:r>
    </w:p>
    <w:p>
      <w:r>
        <w:t>FR: TF 5A 1047/2018 du 4 mars 2019</w:t>
      </w:r>
    </w:p>
    <w:p>
      <w:r>
        <w:t>IT: TF 5A 1047/2018 del 4 marzo 2019</w:t>
      </w:r>
    </w:p>
    <w:p>
      <w:pPr>
        <w:pStyle w:val="Heading2"/>
      </w:pPr>
      <w:r>
        <w:t>Regeste</w:t>
      </w:r>
    </w:p>
    <w:p>
      <w:r>
        <w:t>opposizione al sequestro | Diritto delle esecuzioni e del fallimento</w:t>
      </w:r>
    </w:p>
    <w:p>
      <w:pPr>
        <w:pStyle w:val="Heading2"/>
      </w:pPr>
      <w:r>
        <w:t>Erwägungen</w:t>
      </w:r>
    </w:p>
    <w:p>
      <w:r>
        <w:rPr>
          <w:b/>
        </w:rPr>
        <w:t>E. 1</w:t>
      </w:r>
    </w:p>
    <w:p>
      <w:r>
        <w:t>Il 18 luglio 2018 il Pretore aggiunto della Giurisdizione di Mendrisio-Nord ha decretato a favore di A.________ il sequestro del salario percepito da B.________ (pari a fr. 3'100.-- mensili), sino a concorrenza di fr. 31'064.55 oltre interessi e nei limiti di pignorabilità ex art. 93 LEF . Mediante decisione 28 agosto 2018 il Pretore della medesima giurisdizione ha però accolto l'opposizione interposta da B.________ e ha annullato il sequestro. Con sentenza 14 novembre 2018 la Camera di esecuzione e fallimenti del Tribunale d'appello del Cantone Ticino ha poi accolto il reclamo di A.________, respingendo l'opposizione di B.________ e mantenendo il sequestro.</w:t>
      </w:r>
    </w:p>
    <w:p>
      <w:r>
        <w:rPr>
          <w:b/>
        </w:rPr>
        <w:t>E. 2</w:t>
      </w:r>
    </w:p>
    <w:p>
      <w:r>
        <w:t>Avverso tale sentenza, il 21 dicembre 2018 B.________ ha presentato un ricorso in materia civile al Tribunale federale, postulando - previo conferimento dell'effetto sospensivo al rimedio - la reiezione del reclamo, subordinatamente il rinvio della causa all'istanza precedente per nuova decisione. Il ricorrente ha anche chiesto di essere posto al beneficio dell'assistenza giudiziaria. Con osservazioni 3 gennaio 2019 l'opponente si è pronunciato sull'istanza di effetto sospensivo. Con scritto 26 febbraio 2019 il ricorrente ha chiesto al Tribunale federale di stralciare la causa in seguito ad un accordo transattivo raggiunto con la parte opponente, secondo il quale, segnatamente, "[l]e procedure ancora pendenti verranno stralciate a cura delle Parti, con la formula spese a carico di chi le ha anticipate, compensate le ripetibili". Il ricorrente ha anche chiesto al Tribunale federale di rinunciare a riscuotere le spese giudiziarie ai sensi dell' art. 66 cpv. 2 LTF .</w:t>
      </w:r>
    </w:p>
    <w:p>
      <w:r>
        <w:rPr>
          <w:b/>
        </w:rPr>
        <w:t>E. 3</w:t>
      </w:r>
    </w:p>
    <w:p>
      <w:r>
        <w:t>Comunicazione ai patrocinatori delle parti e alla Camera di esecuzione e fallimenti del Tribunale d'appello del Cantone Ticino. Losanna, 4 marzo 2019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